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E7D64" w14:textId="5F53E19B" w:rsidR="00416C42" w:rsidRDefault="00416C42" w:rsidP="00416C42">
      <w:pPr>
        <w:pStyle w:val="CRCoverPage"/>
        <w:tabs>
          <w:tab w:val="right" w:pos="9639"/>
        </w:tabs>
        <w:spacing w:after="0"/>
        <w:rPr>
          <w:b/>
          <w:i/>
          <w:noProof/>
          <w:sz w:val="28"/>
        </w:rPr>
      </w:pPr>
      <w:r w:rsidRPr="00800E83">
        <w:rPr>
          <w:b/>
          <w:bCs/>
          <w:noProof/>
          <w:sz w:val="24"/>
        </w:rPr>
        <w:t>3GPP TSG-RAN WG2 Meeting #</w:t>
      </w:r>
      <w:r>
        <w:rPr>
          <w:b/>
          <w:bCs/>
          <w:noProof/>
          <w:sz w:val="24"/>
        </w:rPr>
        <w:t>132</w:t>
      </w:r>
      <w:r>
        <w:rPr>
          <w:b/>
          <w:i/>
          <w:noProof/>
          <w:sz w:val="28"/>
        </w:rPr>
        <w:tab/>
      </w:r>
      <w:r w:rsidR="00130507" w:rsidRPr="00130507">
        <w:rPr>
          <w:b/>
          <w:bCs/>
          <w:i/>
          <w:noProof/>
          <w:sz w:val="28"/>
        </w:rPr>
        <w:t>R2-2509085</w:t>
      </w:r>
    </w:p>
    <w:p w14:paraId="4F6D3C78" w14:textId="77777777" w:rsidR="00416C42" w:rsidRPr="00E57A55" w:rsidRDefault="00416C42" w:rsidP="00416C42">
      <w:pPr>
        <w:pStyle w:val="Header"/>
        <w:rPr>
          <w:lang w:val="en-US"/>
        </w:rPr>
      </w:pPr>
      <w:r w:rsidRPr="00EE5C2F">
        <w:rPr>
          <w:sz w:val="24"/>
        </w:rPr>
        <w:t>Dallas, USA, Nov. 17</w:t>
      </w:r>
      <w:r w:rsidRPr="00EE5C2F">
        <w:rPr>
          <w:sz w:val="24"/>
          <w:vertAlign w:val="superscript"/>
        </w:rPr>
        <w:t>th</w:t>
      </w:r>
      <w:r>
        <w:rPr>
          <w:sz w:val="24"/>
        </w:rPr>
        <w:t xml:space="preserve"> </w:t>
      </w:r>
      <w:r w:rsidRPr="00EE5C2F">
        <w:rPr>
          <w:sz w:val="24"/>
        </w:rPr>
        <w:t>-21</w:t>
      </w:r>
      <w:r w:rsidRPr="00EE5C2F">
        <w:rPr>
          <w:sz w:val="24"/>
          <w:vertAlign w:val="superscript"/>
        </w:rPr>
        <w:t>st</w:t>
      </w:r>
      <w:r>
        <w:rPr>
          <w:sz w:val="24"/>
        </w:rPr>
        <w:t xml:space="preserve"> 2025</w:t>
      </w:r>
    </w:p>
    <w:p w14:paraId="2E745AE3" w14:textId="77777777" w:rsidR="00E90E49" w:rsidRPr="00630558" w:rsidRDefault="00E90E49" w:rsidP="009163E9"/>
    <w:p w14:paraId="40CF7388" w14:textId="06A00D18" w:rsidR="00E90E49" w:rsidRPr="003B6FF8" w:rsidRDefault="00E90E49"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Agenda Item:</w:t>
      </w:r>
      <w:r w:rsidRPr="003B6FF8">
        <w:rPr>
          <w:rFonts w:eastAsia="SimSun" w:cs="Times New Roman"/>
        </w:rPr>
        <w:tab/>
      </w:r>
      <w:r w:rsidR="00955449" w:rsidRPr="003B6FF8">
        <w:rPr>
          <w:rFonts w:eastAsia="SimSun" w:cs="Times New Roman"/>
        </w:rPr>
        <w:t>8.</w:t>
      </w:r>
      <w:r w:rsidR="00DA7351" w:rsidRPr="003B6FF8">
        <w:rPr>
          <w:rFonts w:eastAsia="SimSun" w:cs="Times New Roman"/>
        </w:rPr>
        <w:t>9</w:t>
      </w:r>
      <w:r w:rsidR="00955449" w:rsidRPr="003B6FF8">
        <w:rPr>
          <w:rFonts w:eastAsia="SimSun" w:cs="Times New Roman"/>
        </w:rPr>
        <w:t>.</w:t>
      </w:r>
      <w:r w:rsidR="00DA782F">
        <w:rPr>
          <w:rFonts w:eastAsia="SimSun" w:cs="Times New Roman"/>
        </w:rPr>
        <w:t>3</w:t>
      </w:r>
    </w:p>
    <w:p w14:paraId="719003AB" w14:textId="77777777"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F64C2B" w:rsidRPr="003B6FF8">
        <w:rPr>
          <w:rFonts w:eastAsia="SimSun" w:cs="Times New Roman"/>
        </w:rPr>
        <w:t>Ericsson</w:t>
      </w:r>
    </w:p>
    <w:p w14:paraId="3CE99A1A" w14:textId="77392104"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381B90">
        <w:rPr>
          <w:rFonts w:eastAsia="SimSun" w:cs="Times New Roman"/>
        </w:rPr>
        <w:t>Last r</w:t>
      </w:r>
      <w:r w:rsidR="00C47AAA">
        <w:rPr>
          <w:rFonts w:eastAsia="SimSun" w:cs="Times New Roman"/>
        </w:rPr>
        <w:t>emaining open issues</w:t>
      </w:r>
      <w:r w:rsidR="00A740B1" w:rsidRPr="003B6FF8">
        <w:rPr>
          <w:rFonts w:eastAsia="SimSun" w:cs="Times New Roman"/>
        </w:rPr>
        <w:t xml:space="preserve"> for </w:t>
      </w:r>
      <w:r w:rsidR="00381B90">
        <w:rPr>
          <w:rFonts w:eastAsia="SimSun" w:cs="Times New Roman"/>
        </w:rPr>
        <w:t>S</w:t>
      </w:r>
      <w:r w:rsidR="00A740B1" w:rsidRPr="003B6FF8">
        <w:rPr>
          <w:rFonts w:eastAsia="SimSun" w:cs="Times New Roman"/>
        </w:rPr>
        <w:t xml:space="preserve">tore and </w:t>
      </w:r>
      <w:r w:rsidR="00381B90">
        <w:rPr>
          <w:rFonts w:eastAsia="SimSun" w:cs="Times New Roman"/>
        </w:rPr>
        <w:t>F</w:t>
      </w:r>
      <w:r w:rsidR="00A740B1" w:rsidRPr="003B6FF8">
        <w:rPr>
          <w:rFonts w:eastAsia="SimSun" w:cs="Times New Roman"/>
        </w:rPr>
        <w:t>orward</w:t>
      </w:r>
      <w:r w:rsidR="007E60F5">
        <w:rPr>
          <w:rFonts w:eastAsia="SimSun" w:cs="Times New Roman"/>
        </w:rPr>
        <w:t xml:space="preserve"> and PWS</w:t>
      </w:r>
    </w:p>
    <w:p w14:paraId="1C58528E" w14:textId="5C8DA81A" w:rsidR="00E90E49" w:rsidRPr="003B6FF8" w:rsidRDefault="00E90E49" w:rsidP="002B4DEB">
      <w:pPr>
        <w:pStyle w:val="3GPPHeader"/>
        <w:overflowPunct w:val="0"/>
        <w:autoSpaceDE w:val="0"/>
        <w:autoSpaceDN w:val="0"/>
        <w:adjustRightInd w:val="0"/>
        <w:spacing w:after="60" w:line="240" w:lineRule="auto"/>
        <w:textAlignment w:val="baseline"/>
        <w:rPr>
          <w:rFonts w:eastAsia="SimSun" w:cs="Times New Roman"/>
        </w:rPr>
      </w:pPr>
      <w:r w:rsidRPr="003B6FF8">
        <w:rPr>
          <w:rFonts w:eastAsia="SimSun" w:cs="Times New Roman"/>
        </w:rPr>
        <w:t>Document for:</w:t>
      </w:r>
      <w:r w:rsidRPr="003B6FF8">
        <w:rPr>
          <w:rFonts w:eastAsia="SimSun" w:cs="Times New Roman"/>
        </w:rPr>
        <w:tab/>
        <w:t>Discussion, Decision</w:t>
      </w:r>
    </w:p>
    <w:p w14:paraId="0363E309" w14:textId="77777777" w:rsidR="00E90E49" w:rsidRPr="00630558" w:rsidRDefault="00230D18" w:rsidP="00CE0424">
      <w:pPr>
        <w:pStyle w:val="Heading1"/>
      </w:pPr>
      <w:r w:rsidRPr="00630558">
        <w:t>1</w:t>
      </w:r>
      <w:r w:rsidRPr="00630558">
        <w:tab/>
      </w:r>
      <w:r w:rsidR="00E90E49" w:rsidRPr="00630558">
        <w:t>Introduction</w:t>
      </w:r>
    </w:p>
    <w:p w14:paraId="177B1FDF" w14:textId="73A7F273" w:rsidR="004E6B0F" w:rsidRPr="00630558" w:rsidRDefault="004E6B0F" w:rsidP="004E6B0F">
      <w:r>
        <w:t xml:space="preserve">In this contribution, we address </w:t>
      </w:r>
      <w:r w:rsidR="00D30032">
        <w:t>the</w:t>
      </w:r>
      <w:r w:rsidR="00AB77B5">
        <w:t xml:space="preserve"> last remaining</w:t>
      </w:r>
      <w:r w:rsidR="008D689B">
        <w:t xml:space="preserve"> </w:t>
      </w:r>
      <w:r w:rsidR="00537996">
        <w:t xml:space="preserve">open issues </w:t>
      </w:r>
      <w:r w:rsidR="008D689B">
        <w:t xml:space="preserve">for </w:t>
      </w:r>
      <w:r w:rsidR="00C47AAA">
        <w:t>Store and Forward</w:t>
      </w:r>
      <w:r w:rsidR="00381B90">
        <w:t xml:space="preserve"> </w:t>
      </w:r>
      <w:r w:rsidR="007E60F5">
        <w:t xml:space="preserve">and PWS </w:t>
      </w:r>
      <w:r w:rsidR="00381B90">
        <w:t>marked as come back last meeting: impact of S&amp;F</w:t>
      </w:r>
      <w:r w:rsidR="007E60F5">
        <w:t xml:space="preserve"> mode in AS procedures (cell re-selection and barring) and support for acceptable cell in TN for NB-IoT PWS</w:t>
      </w:r>
    </w:p>
    <w:p w14:paraId="4C9C8AB3" w14:textId="2DFD29FD" w:rsidR="004000E8" w:rsidRDefault="00230D18" w:rsidP="00CE0424">
      <w:pPr>
        <w:pStyle w:val="Heading1"/>
      </w:pPr>
      <w:bookmarkStart w:id="0" w:name="_Ref178064866"/>
      <w:r w:rsidRPr="00630558">
        <w:t>2</w:t>
      </w:r>
      <w:r w:rsidRPr="00630558">
        <w:tab/>
      </w:r>
      <w:bookmarkEnd w:id="0"/>
      <w:r w:rsidR="00FF45DC" w:rsidRPr="00630558">
        <w:t>Discussion</w:t>
      </w:r>
    </w:p>
    <w:p w14:paraId="630479F2" w14:textId="30B93FC2" w:rsidR="009A48C3" w:rsidRDefault="009A48C3" w:rsidP="009A48C3">
      <w:pPr>
        <w:pStyle w:val="Heading2"/>
      </w:pPr>
      <w:r w:rsidRPr="00630558" w:rsidDel="008438D5">
        <w:t>2.</w:t>
      </w:r>
      <w:r>
        <w:t>1</w:t>
      </w:r>
      <w:r w:rsidRPr="00630558">
        <w:tab/>
      </w:r>
      <w:r w:rsidR="001A1D39">
        <w:t>Specification impact of S&amp;F cell de-prioritization</w:t>
      </w:r>
    </w:p>
    <w:p w14:paraId="3DC714C7" w14:textId="71770808" w:rsidR="009A48C3" w:rsidRDefault="001A1D39" w:rsidP="009A48C3">
      <w:r>
        <w:t>In RAN2#131, the following was agreed:</w:t>
      </w:r>
    </w:p>
    <w:p w14:paraId="514CE8A7" w14:textId="230EF2F0" w:rsidR="00547E8E" w:rsidRDefault="006E3E5C" w:rsidP="006E3E5C">
      <w:pPr>
        <w:pStyle w:val="ListParagraph"/>
      </w:pPr>
      <w:r w:rsidRPr="006E3E5C">
        <w:t xml:space="preserve">A Rel-19 UE may deprioritize the </w:t>
      </w:r>
      <w:proofErr w:type="spellStart"/>
      <w:r w:rsidRPr="006E3E5C">
        <w:t>neighbor</w:t>
      </w:r>
      <w:proofErr w:type="spellEnd"/>
      <w:r w:rsidRPr="006E3E5C">
        <w:t xml:space="preserve"> cells operating in the S&amp;F mode (FFS on the detailed specification impact, i.e. whether a note is sufficient or some normative text. To be considered in the post meeting CR review)</w:t>
      </w:r>
      <w:r>
        <w:t xml:space="preserve">. </w:t>
      </w:r>
    </w:p>
    <w:p w14:paraId="3EAB2663" w14:textId="06644DE6" w:rsidR="003E28FB" w:rsidRDefault="006E49DF" w:rsidP="009A48C3">
      <w:r>
        <w:t>Regarding the</w:t>
      </w:r>
      <w:r w:rsidR="009A48C3">
        <w:t xml:space="preserve"> procedural perspective, </w:t>
      </w:r>
      <w:r w:rsidR="003E28FB">
        <w:t xml:space="preserve">during the post email </w:t>
      </w:r>
      <w:r w:rsidR="00900664">
        <w:t>discussion</w:t>
      </w:r>
      <w:r w:rsidR="003E28FB">
        <w:t>, the agreement was captured as informative procedural text in a note within the</w:t>
      </w:r>
      <w:r w:rsidR="00BD2F38">
        <w:t xml:space="preserve"> section for</w:t>
      </w:r>
      <w:r w:rsidR="003E28FB">
        <w:t xml:space="preserve"> </w:t>
      </w:r>
      <w:r w:rsidR="003E28FB" w:rsidRPr="003E28FB">
        <w:t>Cells with cell reservations, access restrictions or unsuitable for normal camping</w:t>
      </w:r>
      <w:r w:rsidR="003E28FB">
        <w:t xml:space="preserve">. </w:t>
      </w:r>
    </w:p>
    <w:p w14:paraId="7A5B113A" w14:textId="660DD833" w:rsidR="003E28FB" w:rsidRDefault="003E28FB" w:rsidP="009A48C3">
      <w:r>
        <w:rPr>
          <w:noProof/>
        </w:rPr>
        <mc:AlternateContent>
          <mc:Choice Requires="wps">
            <w:drawing>
              <wp:anchor distT="45720" distB="45720" distL="114300" distR="114300" simplePos="0" relativeHeight="251658240" behindDoc="0" locked="0" layoutInCell="1" allowOverlap="1" wp14:anchorId="6DFCD0EC" wp14:editId="6BEFACBE">
                <wp:simplePos x="0" y="0"/>
                <wp:positionH relativeFrom="column">
                  <wp:posOffset>99060</wp:posOffset>
                </wp:positionH>
                <wp:positionV relativeFrom="paragraph">
                  <wp:posOffset>269240</wp:posOffset>
                </wp:positionV>
                <wp:extent cx="6064250" cy="920750"/>
                <wp:effectExtent l="0" t="0" r="1270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920750"/>
                        </a:xfrm>
                        <a:prstGeom prst="rect">
                          <a:avLst/>
                        </a:prstGeom>
                        <a:solidFill>
                          <a:srgbClr val="FFFFFF"/>
                        </a:solidFill>
                        <a:ln w="9525">
                          <a:solidFill>
                            <a:srgbClr val="000000"/>
                          </a:solidFill>
                          <a:miter lim="800000"/>
                          <a:headEnd/>
                          <a:tailEnd/>
                        </a:ln>
                      </wps:spPr>
                      <wps:txbx>
                        <w:txbxContent>
                          <w:p w14:paraId="6C964033" w14:textId="16478F33" w:rsidR="003E28FB" w:rsidRDefault="003E28FB">
                            <w:r>
                              <w:t xml:space="preserve">NOTE: If the highest ranked cell or best cell according to absolute priority reselection rules is cell operating in store and forward mode the UE may </w:t>
                            </w:r>
                            <w:proofErr w:type="spellStart"/>
                            <w:r>
                              <w:t>deprioritse</w:t>
                            </w:r>
                            <w:proofErr w:type="spellEnd"/>
                            <w:r>
                              <w:t xml:space="preserve"> or not consider this cell as candidate cell for cell reselection and continue considering other cells not operating in store and forward mode for cell reselection.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CD0EC" id="_x0000_t202" coordsize="21600,21600" o:spt="202" path="m,l,21600r21600,l21600,xe">
                <v:stroke joinstyle="miter"/>
                <v:path gradientshapeok="t" o:connecttype="rect"/>
              </v:shapetype>
              <v:shape id="Text Box 2" o:spid="_x0000_s1026" type="#_x0000_t202" style="position:absolute;margin-left:7.8pt;margin-top:21.2pt;width:477.5pt;height:7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">
                <v:textbox>
                  <w:txbxContent>
                    <w:p w14:paraId="6C964033" w14:textId="16478F33" w:rsidR="003E28FB" w:rsidRDefault="003E28FB">
                      <w:r>
                        <w:t xml:space="preserve">NOTE: If the highest ranked cell or best cell according to absolute priority reselection rules is cell operating in store and forward mode the UE may </w:t>
                      </w:r>
                      <w:proofErr w:type="spellStart"/>
                      <w:r>
                        <w:t>deprioritse</w:t>
                      </w:r>
                      <w:proofErr w:type="spellEnd"/>
                      <w:r>
                        <w:t xml:space="preserve"> or not consider this cell as candidate cell for cell reselection and continue considering other cells not operating in store and forward mode for cell reselection.</w:t>
                      </w:r>
                    </w:p>
                  </w:txbxContent>
                </v:textbox>
                <w10:wrap type="topAndBottom"/>
              </v:shape>
            </w:pict>
          </mc:Fallback>
        </mc:AlternateContent>
      </w:r>
    </w:p>
    <w:p w14:paraId="0BA50B74" w14:textId="77777777" w:rsidR="003E28FB" w:rsidRDefault="003E28FB" w:rsidP="009A48C3"/>
    <w:p w14:paraId="6C5AF0BA" w14:textId="77B111C8" w:rsidR="00E0201B" w:rsidRDefault="00E0201B" w:rsidP="00E0201B">
      <w:r w:rsidRPr="00E0201B">
        <w:t>According to the 3GPP Drafting Rules (</w:t>
      </w:r>
      <w:r w:rsidR="00954815">
        <w:t>TS 21.801</w:t>
      </w:r>
      <w:r w:rsidRPr="00E0201B">
        <w:t>), "</w:t>
      </w:r>
      <w:r w:rsidRPr="00E0201B">
        <w:rPr>
          <w:i/>
          <w:iCs/>
        </w:rPr>
        <w:t>Notes are used to provide informative guidance only; they shall not contain requirements or instructions.</w:t>
      </w:r>
      <w:r w:rsidRPr="00E0201B">
        <w:t>" Placing the de</w:t>
      </w:r>
      <w:r w:rsidR="0072237C">
        <w:t>-</w:t>
      </w:r>
      <w:r w:rsidRPr="00E0201B">
        <w:t xml:space="preserve">prioritization </w:t>
      </w:r>
      <w:r w:rsidR="0072237C" w:rsidRPr="00E0201B">
        <w:t>behaviour</w:t>
      </w:r>
      <w:r w:rsidRPr="00E0201B">
        <w:t xml:space="preserve"> in a NOTE would render it non-binding, allowing different UE implementations to handle S&amp;F cells inconsistently, which could lead to undesirable mobility decisions and negatively impact the user experience in NTN environments.</w:t>
      </w:r>
    </w:p>
    <w:p w14:paraId="77D1F76B" w14:textId="694A2116" w:rsidR="00E0201B" w:rsidRPr="00E0201B" w:rsidRDefault="00E0201B" w:rsidP="00E0201B">
      <w:r w:rsidRPr="00E0201B">
        <w:lastRenderedPageBreak/>
        <w:t>Furthermore, cell prioritization and de</w:t>
      </w:r>
      <w:r w:rsidR="0072237C">
        <w:t>-</w:t>
      </w:r>
      <w:r w:rsidRPr="00E0201B">
        <w:t>prioritization rules for idle/inactive mode are consistently defined in normative text. For example, TS 38.304 specifies mandatory rules for cell reselection based on absolute priorities, and TS 38.331 defines how a UE shall handle cells with specific restrictions. Placing the S&amp;F cell handling rule in a NOTE would be a deviation from established specification practice for similar functionalities.</w:t>
      </w:r>
    </w:p>
    <w:p w14:paraId="22C36EB0" w14:textId="5D2ED910" w:rsidR="00E0201B" w:rsidRPr="00E0201B" w:rsidRDefault="00E0201B" w:rsidP="00E0201B">
      <w:r w:rsidRPr="00E0201B">
        <w:t xml:space="preserve">To ensure consistent UE </w:t>
      </w:r>
      <w:r w:rsidR="0072237C" w:rsidRPr="00E0201B">
        <w:t>behaviour</w:t>
      </w:r>
      <w:r w:rsidRPr="00E0201B">
        <w:t xml:space="preserve"> and prevent reselection to cells where immediate service is unavailable, it is more appropriate to allow the UE to treat such cells as unsuitable and exclude them from the set of candidate cells for cell reselection.</w:t>
      </w:r>
    </w:p>
    <w:p w14:paraId="777EF052" w14:textId="77777777" w:rsidR="009A48C3" w:rsidRPr="003B6FF8" w:rsidRDefault="009A48C3" w:rsidP="009A48C3"/>
    <w:p w14:paraId="5BD66F5A" w14:textId="1BBBFC01" w:rsidR="009A48C3" w:rsidRDefault="003541FF" w:rsidP="009A48C3">
      <w:pPr>
        <w:pStyle w:val="Proposal"/>
        <w:spacing w:after="0" w:line="240" w:lineRule="auto"/>
        <w:rPr>
          <w:lang w:eastAsia="ja-JP"/>
        </w:rPr>
      </w:pPr>
      <w:bookmarkStart w:id="1" w:name="_Toc213404222"/>
      <w:r>
        <w:rPr>
          <w:lang w:eastAsia="ja-JP"/>
        </w:rPr>
        <w:t xml:space="preserve">Capture in normative text that a Rel-19 UE can exclude S&amp;F cells </w:t>
      </w:r>
      <w:r w:rsidR="0008663C">
        <w:rPr>
          <w:lang w:eastAsia="ja-JP"/>
        </w:rPr>
        <w:t>as candidate cell for cell reselection.</w:t>
      </w:r>
      <w:bookmarkEnd w:id="1"/>
    </w:p>
    <w:p w14:paraId="4C3687CC" w14:textId="37CFF79E" w:rsidR="00641B4E" w:rsidRDefault="00641B4E" w:rsidP="00406A3B">
      <w:pPr>
        <w:rPr>
          <w:lang w:eastAsia="ja-JP"/>
        </w:rPr>
      </w:pPr>
    </w:p>
    <w:p w14:paraId="6A8E614E" w14:textId="2FE7E898" w:rsidR="005C20CE" w:rsidRDefault="00554ED2" w:rsidP="008761AB">
      <w:pPr>
        <w:pStyle w:val="Heading2"/>
      </w:pPr>
      <w:r w:rsidRPr="00630558">
        <w:t>2.</w:t>
      </w:r>
      <w:r w:rsidR="00A12DE9">
        <w:t>2</w:t>
      </w:r>
      <w:r w:rsidRPr="00630558">
        <w:tab/>
      </w:r>
      <w:r w:rsidR="0086073D">
        <w:t xml:space="preserve">Cell access upon </w:t>
      </w:r>
      <w:r w:rsidR="00DB1B1B">
        <w:t>operation mode transition</w:t>
      </w:r>
    </w:p>
    <w:p w14:paraId="39CD7D1A" w14:textId="77777777" w:rsidR="0063006B" w:rsidRDefault="00772490" w:rsidP="00772490">
      <w:r w:rsidRPr="00F275DB">
        <w:t xml:space="preserve">According to TS 36.304, when a UE identifies a cell as barred, it must exclude that cell from the cell reselection candidate list for 300 seconds. Depending on the </w:t>
      </w:r>
      <w:proofErr w:type="spellStart"/>
      <w:r w:rsidRPr="00772490">
        <w:rPr>
          <w:i/>
          <w:iCs/>
        </w:rPr>
        <w:t>intraFreqReselection</w:t>
      </w:r>
      <w:proofErr w:type="spellEnd"/>
      <w:r w:rsidRPr="00F275DB">
        <w:t xml:space="preserve"> parameter configuration, the UE may extend this exclusion to the entire frequency. This mechanism, while robust, presents challenges in </w:t>
      </w:r>
      <w:r>
        <w:t xml:space="preserve">certain geographical areas where </w:t>
      </w:r>
      <w:r w:rsidR="0063006B">
        <w:t>satellite</w:t>
      </w:r>
      <w:r w:rsidRPr="00F275DB">
        <w:t xml:space="preserve"> operation mode frequently transition.</w:t>
      </w:r>
    </w:p>
    <w:p w14:paraId="44D724D5" w14:textId="77777777" w:rsidR="0063006B" w:rsidRDefault="0063006B" w:rsidP="00772490"/>
    <w:p w14:paraId="5D8AB464" w14:textId="77777777" w:rsidR="0063006B" w:rsidRPr="002F7A2A" w:rsidRDefault="0063006B" w:rsidP="0063006B">
      <w:pPr>
        <w:pStyle w:val="Observation"/>
        <w:rPr>
          <w:lang w:val="en-GB"/>
        </w:rPr>
      </w:pPr>
      <w:bookmarkStart w:id="2" w:name="_Toc213404220"/>
      <w:r>
        <w:t>A</w:t>
      </w:r>
      <w:r w:rsidRPr="005D088C">
        <w:t xml:space="preserve"> UE exclude</w:t>
      </w:r>
      <w:r>
        <w:t>s</w:t>
      </w:r>
      <w:r w:rsidRPr="005D088C">
        <w:t xml:space="preserve"> </w:t>
      </w:r>
      <w:r>
        <w:t xml:space="preserve">a </w:t>
      </w:r>
      <w:r w:rsidRPr="005D088C">
        <w:t>barred cell</w:t>
      </w:r>
      <w:r>
        <w:t xml:space="preserve"> (or frequency) from the</w:t>
      </w:r>
      <w:r w:rsidRPr="005D088C">
        <w:t xml:space="preserve"> candidate </w:t>
      </w:r>
      <w:r>
        <w:t xml:space="preserve">list </w:t>
      </w:r>
      <w:r w:rsidRPr="005D088C">
        <w:t>for cell re</w:t>
      </w:r>
      <w:r>
        <w:t>-</w:t>
      </w:r>
      <w:r w:rsidRPr="005D088C">
        <w:t xml:space="preserve">selection </w:t>
      </w:r>
      <w:r>
        <w:t>for</w:t>
      </w:r>
      <w:r w:rsidRPr="005D088C">
        <w:t xml:space="preserve"> 300 seconds</w:t>
      </w:r>
      <w:r>
        <w:t>.</w:t>
      </w:r>
      <w:bookmarkEnd w:id="2"/>
    </w:p>
    <w:p w14:paraId="1589A78F" w14:textId="77777777" w:rsidR="0063006B" w:rsidRDefault="0063006B" w:rsidP="00772490"/>
    <w:p w14:paraId="695702B1" w14:textId="26E0C7EC" w:rsidR="00772490" w:rsidRPr="00DA0909" w:rsidRDefault="00DA0909" w:rsidP="00DA0909">
      <w:r w:rsidRPr="00DA0909">
        <w:t xml:space="preserve">As an illustrative example, consider a scenario where a UE lacking support for S&amp;F </w:t>
      </w:r>
      <w:r w:rsidR="005C0D80">
        <w:t xml:space="preserve">finds </w:t>
      </w:r>
      <w:r w:rsidR="005C0D80" w:rsidRPr="00DA0909">
        <w:t>a</w:t>
      </w:r>
      <w:r w:rsidRPr="00DA0909">
        <w:t xml:space="preserve"> cell that is currently operating in S&amp;F mode but is scheduled to transition to non-S&amp;F operation</w:t>
      </w:r>
      <w:r w:rsidR="00FC2F38">
        <w:t xml:space="preserve"> soon</w:t>
      </w:r>
      <w:r w:rsidRPr="00DA0909">
        <w:t xml:space="preserve">. In accordance with the existing procedure, the UE is mandated to exclude this cell (or, depending on parameter configuration, the entire frequency) from its cell reselection candidate list for a duration of 300 seconds. Given that this exclusion period is comparable to, or may even exceed, the typical service time of LEO satellites, the UE may be prevented from re-selecting to the cell even after it becomes available (i.e., the barring bit is </w:t>
      </w:r>
      <w:r w:rsidR="003C3940">
        <w:t>deactivated</w:t>
      </w:r>
      <w:r w:rsidRPr="00DA0909">
        <w:t>). Consequently, this can lead to missed opportunities for connectivity and suboptimal service continuity in dynamic NTN environments.</w:t>
      </w:r>
    </w:p>
    <w:p w14:paraId="0B738236" w14:textId="77777777" w:rsidR="00772490" w:rsidRPr="00772490" w:rsidRDefault="00772490" w:rsidP="00772490">
      <w:pPr>
        <w:rPr>
          <w:lang w:eastAsia="ja-JP"/>
        </w:rPr>
      </w:pPr>
    </w:p>
    <w:p w14:paraId="51E43123" w14:textId="09400A99" w:rsidR="00951E7C" w:rsidRDefault="002F7A2A" w:rsidP="00951E7C">
      <w:pPr>
        <w:pStyle w:val="Observation"/>
      </w:pPr>
      <w:bookmarkStart w:id="3" w:name="_Toc213404221"/>
      <w:r>
        <w:t xml:space="preserve">During the service time of a </w:t>
      </w:r>
      <w:r w:rsidR="00DC6039">
        <w:t xml:space="preserve">LEO </w:t>
      </w:r>
      <w:r>
        <w:t>satellite, a</w:t>
      </w:r>
      <w:r w:rsidR="001538F6" w:rsidRPr="001538F6">
        <w:t xml:space="preserve"> UE </w:t>
      </w:r>
      <w:r>
        <w:t>may not</w:t>
      </w:r>
      <w:r w:rsidR="001538F6" w:rsidRPr="001538F6">
        <w:t xml:space="preserve"> re</w:t>
      </w:r>
      <w:r>
        <w:t>-</w:t>
      </w:r>
      <w:r w:rsidR="001538F6" w:rsidRPr="001538F6">
        <w:t xml:space="preserve">select to </w:t>
      </w:r>
      <w:r>
        <w:t xml:space="preserve">a </w:t>
      </w:r>
      <w:r w:rsidR="001538F6" w:rsidRPr="001538F6">
        <w:t xml:space="preserve">cell </w:t>
      </w:r>
      <w:r>
        <w:t>previously determined as barred</w:t>
      </w:r>
      <w:r w:rsidR="009B5D16">
        <w:t>,</w:t>
      </w:r>
      <w:r w:rsidR="001538F6" w:rsidRPr="001538F6">
        <w:t xml:space="preserve"> </w:t>
      </w:r>
      <w:r w:rsidR="009B5D16">
        <w:t xml:space="preserve">even </w:t>
      </w:r>
      <w:r>
        <w:t xml:space="preserve">if the satellite changes operation mode </w:t>
      </w:r>
      <w:r w:rsidR="003C3940">
        <w:t xml:space="preserve">(e.g., non-S&amp;F) </w:t>
      </w:r>
      <w:r>
        <w:t xml:space="preserve">and </w:t>
      </w:r>
      <w:r w:rsidR="007B36E9">
        <w:t>the barring bit is deactivated</w:t>
      </w:r>
      <w:r w:rsidR="00951E7C">
        <w:t>.</w:t>
      </w:r>
      <w:bookmarkEnd w:id="3"/>
    </w:p>
    <w:p w14:paraId="5E7398AE" w14:textId="4BC63BCA" w:rsidR="009216C7" w:rsidRDefault="009216C7">
      <w:pPr>
        <w:spacing w:after="0" w:line="240" w:lineRule="auto"/>
        <w:rPr>
          <w:lang w:eastAsia="ja-JP"/>
        </w:rPr>
      </w:pPr>
      <w:r>
        <w:rPr>
          <w:lang w:val="en-GB" w:eastAsia="ja-JP"/>
        </w:rPr>
        <w:br w:type="page"/>
      </w:r>
    </w:p>
    <w:p w14:paraId="151B2F55" w14:textId="3D497CAD" w:rsidR="003C3940" w:rsidRDefault="003C3940" w:rsidP="003C3940">
      <w:r w:rsidRPr="003C3940">
        <w:lastRenderedPageBreak/>
        <w:t xml:space="preserve">To address the identified limitation regarding prolonged cell exclusion in dynamic NTN environments, it is proposed that when a neighbouring cell is barred due to S&amp;F operation prior to its </w:t>
      </w:r>
      <w:r w:rsidRPr="00C855E4">
        <w:rPr>
          <w:i/>
          <w:iCs/>
        </w:rPr>
        <w:t>t-</w:t>
      </w:r>
      <w:proofErr w:type="spellStart"/>
      <w:r w:rsidRPr="00C855E4">
        <w:rPr>
          <w:i/>
          <w:iCs/>
        </w:rPr>
        <w:t>ModeSwitching</w:t>
      </w:r>
      <w:proofErr w:type="spellEnd"/>
      <w:r w:rsidRPr="003C3940">
        <w:t>, the UE exclude</w:t>
      </w:r>
      <w:r w:rsidR="00C855E4">
        <w:t>s</w:t>
      </w:r>
      <w:r w:rsidRPr="003C3940">
        <w:t xml:space="preserve"> this cell from the cell reselection candidate list only until the specified operation mode transition time. Upon expiry of the operation mode transition time, the UE </w:t>
      </w:r>
      <w:r w:rsidR="00C855E4">
        <w:t xml:space="preserve">can reassess </w:t>
      </w:r>
      <w:r w:rsidRPr="003C3940">
        <w:t>the barring status based on the most recent system information. This approach aims to reduce unnecessary exclusion durations, thereby enhancing the likelihood of timely connectivity and improving both network efficiency and user experience.</w:t>
      </w:r>
    </w:p>
    <w:p w14:paraId="2DDDFF7A" w14:textId="2E588E5A" w:rsidR="00F275DB" w:rsidRPr="003C3940" w:rsidRDefault="00732DFB" w:rsidP="00732DFB">
      <w:pPr>
        <w:pStyle w:val="Proposal"/>
      </w:pPr>
      <w:bookmarkStart w:id="4" w:name="_Toc213404223"/>
      <w:r>
        <w:t xml:space="preserve">The </w:t>
      </w:r>
      <w:r w:rsidR="003C3940" w:rsidRPr="003C3940">
        <w:t>UE excludes a barred neighbouring cell due to S&amp;F operation mode only until the operation mode transition time.</w:t>
      </w:r>
      <w:bookmarkEnd w:id="4"/>
    </w:p>
    <w:p w14:paraId="7CE1C58D" w14:textId="7877A645" w:rsidR="00550516" w:rsidRDefault="00550516">
      <w:pPr>
        <w:spacing w:after="0" w:line="240" w:lineRule="auto"/>
      </w:pPr>
    </w:p>
    <w:p w14:paraId="060A1D68" w14:textId="19156AD7" w:rsidR="00BD2942" w:rsidRDefault="00BD2942" w:rsidP="00BD2942">
      <w:pPr>
        <w:pStyle w:val="Heading2"/>
      </w:pPr>
      <w:r>
        <w:t>2.3</w:t>
      </w:r>
      <w:r>
        <w:tab/>
        <w:t>Camping on acceptable cells for NB-IoT PWS reception</w:t>
      </w:r>
    </w:p>
    <w:p w14:paraId="0FE42058" w14:textId="6BABF545" w:rsidR="00312921" w:rsidRDefault="00312921" w:rsidP="00312921">
      <w:r w:rsidRPr="00312921">
        <w:t xml:space="preserve">The last topic that was raised in the previous meeting concerns an earlier discussion about whether the concept of an acceptable cell for NB-IoT should be introduced in terrestrial networks. Some companies have suggested that a new network indication is needed so that a PWS-capable NB-IoT UE can select a suitable cell—specifically, one that truly supports public warning system (PWS) functions. This </w:t>
      </w:r>
      <w:r w:rsidR="00061088">
        <w:t xml:space="preserve">may </w:t>
      </w:r>
      <w:r w:rsidR="005053EF">
        <w:t>become</w:t>
      </w:r>
      <w:r w:rsidR="00061088">
        <w:t xml:space="preserve"> a real issue </w:t>
      </w:r>
      <w:r w:rsidR="005053EF" w:rsidRPr="00312921">
        <w:t xml:space="preserve">if RAN2 </w:t>
      </w:r>
      <w:r w:rsidR="005053EF">
        <w:t>or</w:t>
      </w:r>
      <w:r w:rsidR="005053EF" w:rsidRPr="00312921">
        <w:t xml:space="preserve"> other working groups choose to </w:t>
      </w:r>
      <w:r w:rsidR="005053EF">
        <w:t xml:space="preserve">support acceptable cell for </w:t>
      </w:r>
      <w:r w:rsidR="005053EF" w:rsidRPr="00312921">
        <w:t>TN</w:t>
      </w:r>
      <w:r w:rsidR="005053EF">
        <w:t xml:space="preserve">, given that </w:t>
      </w:r>
      <w:r w:rsidR="006D0775">
        <w:t xml:space="preserve">a UE may both support NB-IoT TN and NTN and not </w:t>
      </w:r>
      <w:r w:rsidRPr="00312921">
        <w:t>all NB-IoT cells in TN may support PWS.</w:t>
      </w:r>
    </w:p>
    <w:p w14:paraId="73D0AC51" w14:textId="5613FDD9" w:rsidR="00312921" w:rsidRDefault="00312921" w:rsidP="00312921">
      <w:r w:rsidRPr="00312921">
        <w:t>From the perspective of RAN2 standards, there is currently no restriction that would prevent PWS support in TN. The eNB is capable of broadcasting PWS-related system information. However, introducing the concept of acceptable cell in TN could have a significant impact on</w:t>
      </w:r>
      <w:r w:rsidR="0026797C">
        <w:t xml:space="preserve"> existing deployments and</w:t>
      </w:r>
      <w:r w:rsidRPr="00312921">
        <w:t xml:space="preserve"> other working groups. Since there is no clear business requirement or market demand for PWS services in </w:t>
      </w:r>
      <w:r w:rsidR="0026797C">
        <w:t>TN</w:t>
      </w:r>
      <w:r w:rsidRPr="00312921">
        <w:t xml:space="preserve">, and the main use case for this feature comes from </w:t>
      </w:r>
      <w:r w:rsidR="008F2CE7">
        <w:t>NTN</w:t>
      </w:r>
      <w:r w:rsidRPr="00312921">
        <w:t xml:space="preserve">, </w:t>
      </w:r>
      <w:r w:rsidR="008F2CE7">
        <w:t xml:space="preserve">we prefer </w:t>
      </w:r>
      <w:r w:rsidRPr="00312921">
        <w:t>to limit changes to the specifications by not adding the concept of acceptable cell in TN.</w:t>
      </w:r>
    </w:p>
    <w:p w14:paraId="33FE7C10" w14:textId="15FD8802" w:rsidR="006C3688" w:rsidRDefault="008F2CE7" w:rsidP="006C3688">
      <w:pPr>
        <w:pStyle w:val="Proposal"/>
      </w:pPr>
      <w:bookmarkStart w:id="5" w:name="_Toc213404224"/>
      <w:r>
        <w:t>Acceptable cells for the reception of PWS in NB-IoT UE apply only to NTN.</w:t>
      </w:r>
      <w:bookmarkEnd w:id="5"/>
    </w:p>
    <w:p w14:paraId="300CC558" w14:textId="0DFA2BBD" w:rsidR="00E92789" w:rsidRDefault="00E92789">
      <w:pPr>
        <w:spacing w:after="0" w:line="240" w:lineRule="auto"/>
      </w:pPr>
      <w:r>
        <w:br w:type="page"/>
      </w:r>
    </w:p>
    <w:p w14:paraId="16184499" w14:textId="2213CE2F" w:rsidR="00C01F33" w:rsidRPr="00630558" w:rsidRDefault="00AD4BAF" w:rsidP="00CE0424">
      <w:pPr>
        <w:pStyle w:val="Heading1"/>
      </w:pPr>
      <w:r>
        <w:lastRenderedPageBreak/>
        <w:t>3</w:t>
      </w:r>
      <w:r w:rsidR="00850F9A" w:rsidRPr="00630558">
        <w:tab/>
      </w:r>
      <w:r w:rsidR="00C01F33" w:rsidRPr="00630558">
        <w:t>Conclusion</w:t>
      </w:r>
    </w:p>
    <w:p w14:paraId="3C0C63AB" w14:textId="77777777" w:rsidR="008E065E" w:rsidRPr="00630558" w:rsidRDefault="008E065E" w:rsidP="008E065E">
      <w:pPr>
        <w:pStyle w:val="BodyText"/>
        <w:rPr>
          <w:b/>
        </w:rPr>
      </w:pPr>
      <w:r w:rsidRPr="00630558">
        <w:t xml:space="preserve">In </w:t>
      </w:r>
      <w:r w:rsidR="007729A2" w:rsidRPr="00630558">
        <w:t xml:space="preserve">the previous </w:t>
      </w:r>
      <w:r w:rsidRPr="00630558">
        <w:t>section</w:t>
      </w:r>
      <w:r w:rsidR="007729A2" w:rsidRPr="00630558">
        <w:t>s</w:t>
      </w:r>
      <w:r w:rsidRPr="00630558">
        <w:t xml:space="preserve"> we made the following observations:</w:t>
      </w:r>
      <w:r w:rsidR="00C93814" w:rsidRPr="00630558">
        <w:rPr>
          <w:b/>
        </w:rPr>
        <w:t xml:space="preserve"> </w:t>
      </w:r>
    </w:p>
    <w:p w14:paraId="27480996" w14:textId="77777777" w:rsidR="00F33CD9" w:rsidRDefault="006F6582">
      <w:pPr>
        <w:pStyle w:val="TableofFigures"/>
        <w:tabs>
          <w:tab w:val="right" w:leader="dot" w:pos="9629"/>
        </w:tabs>
        <w:rPr>
          <w:rFonts w:eastAsiaTheme="minorEastAsia"/>
          <w:b w:val="0"/>
          <w:noProof/>
          <w:lang w:val="en-SE" w:eastAsia="en-SE"/>
        </w:rPr>
      </w:pPr>
      <w:r w:rsidRPr="00630558">
        <w:rPr>
          <w:b w:val="0"/>
        </w:rPr>
        <w:fldChar w:fldCharType="begin"/>
      </w:r>
      <w:r>
        <w:rPr>
          <w:b w:val="0"/>
          <w:bCs/>
        </w:rPr>
        <w:instrText xml:space="preserve"> TOC \f O \n \h \z \t "Observation" \c </w:instrText>
      </w:r>
      <w:r w:rsidRPr="00630558">
        <w:rPr>
          <w:b w:val="0"/>
        </w:rPr>
        <w:fldChar w:fldCharType="separate"/>
      </w:r>
      <w:hyperlink w:anchor="_Toc213404220" w:history="1">
        <w:r w:rsidR="00F33CD9" w:rsidRPr="003F75BB">
          <w:rPr>
            <w:rStyle w:val="Hyperlink"/>
            <w:noProof/>
            <w:lang w:val="en-GB"/>
          </w:rPr>
          <w:t>Observation 1</w:t>
        </w:r>
        <w:r w:rsidR="00F33CD9">
          <w:rPr>
            <w:rFonts w:eastAsiaTheme="minorEastAsia"/>
            <w:b w:val="0"/>
            <w:noProof/>
            <w:lang w:val="en-SE" w:eastAsia="en-SE"/>
          </w:rPr>
          <w:tab/>
        </w:r>
        <w:r w:rsidR="00F33CD9" w:rsidRPr="003F75BB">
          <w:rPr>
            <w:rStyle w:val="Hyperlink"/>
            <w:noProof/>
          </w:rPr>
          <w:t>A UE excludes a barred cell (or frequency) from the candidate list for cell re-selection for 300 seconds.</w:t>
        </w:r>
      </w:hyperlink>
    </w:p>
    <w:p w14:paraId="11A4748B" w14:textId="77777777" w:rsidR="00F33CD9" w:rsidRDefault="00F33CD9">
      <w:pPr>
        <w:pStyle w:val="TableofFigures"/>
        <w:tabs>
          <w:tab w:val="right" w:leader="dot" w:pos="9629"/>
        </w:tabs>
        <w:rPr>
          <w:rFonts w:eastAsiaTheme="minorEastAsia"/>
          <w:b w:val="0"/>
          <w:noProof/>
          <w:lang w:val="en-SE" w:eastAsia="en-SE"/>
        </w:rPr>
      </w:pPr>
      <w:hyperlink w:anchor="_Toc213404221" w:history="1">
        <w:r w:rsidRPr="003F75BB">
          <w:rPr>
            <w:rStyle w:val="Hyperlink"/>
            <w:noProof/>
          </w:rPr>
          <w:t>Observation 2</w:t>
        </w:r>
        <w:r>
          <w:rPr>
            <w:rFonts w:eastAsiaTheme="minorEastAsia"/>
            <w:b w:val="0"/>
            <w:noProof/>
            <w:lang w:val="en-SE" w:eastAsia="en-SE"/>
          </w:rPr>
          <w:tab/>
        </w:r>
        <w:r w:rsidRPr="003F75BB">
          <w:rPr>
            <w:rStyle w:val="Hyperlink"/>
            <w:noProof/>
          </w:rPr>
          <w:t>During the service time of a LEO satellite, a UE may not re-select to a cell previously determined as barred, even if the satellite changes operation mode (e.g., non-S&amp;F) and the barring bit is deactivated.</w:t>
        </w:r>
      </w:hyperlink>
    </w:p>
    <w:p w14:paraId="775CB46E" w14:textId="6D17C30C" w:rsidR="006E1C82" w:rsidRPr="00630558" w:rsidRDefault="006F6582" w:rsidP="008E065E">
      <w:pPr>
        <w:pStyle w:val="BodyText"/>
        <w:rPr>
          <w:b/>
        </w:rPr>
      </w:pPr>
      <w:r w:rsidRPr="00630558">
        <w:rPr>
          <w:b/>
        </w:rPr>
        <w:fldChar w:fldCharType="end"/>
      </w:r>
    </w:p>
    <w:p w14:paraId="3A82D5E6" w14:textId="77777777" w:rsidR="006E1C82" w:rsidRPr="00630558" w:rsidRDefault="008E065E" w:rsidP="006E1C82">
      <w:pPr>
        <w:pStyle w:val="BodyText"/>
      </w:pPr>
      <w:r w:rsidRPr="00630558">
        <w:t xml:space="preserve">Based on the discussion in </w:t>
      </w:r>
      <w:r w:rsidR="007729A2" w:rsidRPr="00630558">
        <w:t xml:space="preserve">the previous </w:t>
      </w:r>
      <w:r w:rsidRPr="00630558">
        <w:t>section</w:t>
      </w:r>
      <w:r w:rsidR="007729A2" w:rsidRPr="00630558">
        <w:t>s</w:t>
      </w:r>
      <w:r w:rsidRPr="00630558">
        <w:t xml:space="preserve"> we propose the following:</w:t>
      </w:r>
    </w:p>
    <w:bookmarkStart w:id="6" w:name="_In-sequence_SDU_delivery"/>
    <w:bookmarkEnd w:id="6"/>
    <w:p w14:paraId="22147F9D" w14:textId="77777777" w:rsidR="00F33CD9" w:rsidRDefault="006E1C82">
      <w:pPr>
        <w:pStyle w:val="TableofFigures"/>
        <w:tabs>
          <w:tab w:val="right" w:leader="dot" w:pos="9629"/>
        </w:tabs>
        <w:rPr>
          <w:rFonts w:eastAsiaTheme="minorEastAsia"/>
          <w:b w:val="0"/>
          <w:noProof/>
          <w:lang w:val="en-SE" w:eastAsia="en-SE"/>
        </w:rPr>
      </w:pPr>
      <w:r w:rsidRPr="00630558">
        <w:rPr>
          <w:b w:val="0"/>
        </w:rPr>
        <w:fldChar w:fldCharType="begin"/>
      </w:r>
      <w:r>
        <w:rPr>
          <w:b w:val="0"/>
          <w:bCs/>
        </w:rPr>
        <w:instrText xml:space="preserve"> TOC \n \h \z \t "Proposal" \c </w:instrText>
      </w:r>
      <w:r w:rsidRPr="00630558">
        <w:rPr>
          <w:b w:val="0"/>
        </w:rPr>
        <w:fldChar w:fldCharType="separate"/>
      </w:r>
      <w:hyperlink w:anchor="_Toc213404222" w:history="1">
        <w:r w:rsidR="00F33CD9" w:rsidRPr="00B519FD">
          <w:rPr>
            <w:rStyle w:val="Hyperlink"/>
            <w:noProof/>
            <w:lang w:eastAsia="ja-JP"/>
          </w:rPr>
          <w:t>Proposal 1</w:t>
        </w:r>
        <w:r w:rsidR="00F33CD9">
          <w:rPr>
            <w:rFonts w:eastAsiaTheme="minorEastAsia"/>
            <w:b w:val="0"/>
            <w:noProof/>
            <w:lang w:val="en-SE" w:eastAsia="en-SE"/>
          </w:rPr>
          <w:tab/>
        </w:r>
        <w:r w:rsidR="00F33CD9" w:rsidRPr="00B519FD">
          <w:rPr>
            <w:rStyle w:val="Hyperlink"/>
            <w:noProof/>
            <w:lang w:eastAsia="ja-JP"/>
          </w:rPr>
          <w:t>Capture in normative text that a Rel-19 UE can exclude S&amp;F cells as candidate cell for cell reselection.</w:t>
        </w:r>
      </w:hyperlink>
    </w:p>
    <w:p w14:paraId="077068AE" w14:textId="77777777" w:rsidR="00F33CD9" w:rsidRDefault="00F33CD9">
      <w:pPr>
        <w:pStyle w:val="TableofFigures"/>
        <w:tabs>
          <w:tab w:val="right" w:leader="dot" w:pos="9629"/>
        </w:tabs>
        <w:rPr>
          <w:rFonts w:eastAsiaTheme="minorEastAsia"/>
          <w:b w:val="0"/>
          <w:noProof/>
          <w:lang w:val="en-SE" w:eastAsia="en-SE"/>
        </w:rPr>
      </w:pPr>
      <w:hyperlink w:anchor="_Toc213404223" w:history="1">
        <w:r w:rsidRPr="00B519FD">
          <w:rPr>
            <w:rStyle w:val="Hyperlink"/>
            <w:noProof/>
          </w:rPr>
          <w:t>Proposal 2</w:t>
        </w:r>
        <w:r>
          <w:rPr>
            <w:rFonts w:eastAsiaTheme="minorEastAsia"/>
            <w:b w:val="0"/>
            <w:noProof/>
            <w:lang w:val="en-SE" w:eastAsia="en-SE"/>
          </w:rPr>
          <w:tab/>
        </w:r>
        <w:r w:rsidRPr="00B519FD">
          <w:rPr>
            <w:rStyle w:val="Hyperlink"/>
            <w:noProof/>
          </w:rPr>
          <w:t>The UE excludes a barred neighbouring cell due to S&amp;F operation mode only until the operation mode transition time.</w:t>
        </w:r>
      </w:hyperlink>
    </w:p>
    <w:p w14:paraId="7E6C88FD" w14:textId="77777777" w:rsidR="00F33CD9" w:rsidRDefault="00F33CD9">
      <w:pPr>
        <w:pStyle w:val="TableofFigures"/>
        <w:tabs>
          <w:tab w:val="right" w:leader="dot" w:pos="9629"/>
        </w:tabs>
        <w:rPr>
          <w:rFonts w:eastAsiaTheme="minorEastAsia"/>
          <w:b w:val="0"/>
          <w:noProof/>
          <w:lang w:val="en-SE" w:eastAsia="en-SE"/>
        </w:rPr>
      </w:pPr>
      <w:hyperlink w:anchor="_Toc213404224" w:history="1">
        <w:r w:rsidRPr="00B519FD">
          <w:rPr>
            <w:rStyle w:val="Hyperlink"/>
            <w:noProof/>
          </w:rPr>
          <w:t>Proposal 3</w:t>
        </w:r>
        <w:r>
          <w:rPr>
            <w:rFonts w:eastAsiaTheme="minorEastAsia"/>
            <w:b w:val="0"/>
            <w:noProof/>
            <w:lang w:val="en-SE" w:eastAsia="en-SE"/>
          </w:rPr>
          <w:tab/>
        </w:r>
        <w:r w:rsidRPr="00B519FD">
          <w:rPr>
            <w:rStyle w:val="Hyperlink"/>
            <w:noProof/>
          </w:rPr>
          <w:t>Acceptable cells for the reception of PWS in NB-IoT UE apply only to NTN.</w:t>
        </w:r>
      </w:hyperlink>
    </w:p>
    <w:p w14:paraId="463AC2B8" w14:textId="24D05171" w:rsidR="00E8178C" w:rsidRDefault="006E1C82" w:rsidP="006063E6">
      <w:r w:rsidRPr="00630558">
        <w:fldChar w:fldCharType="end"/>
      </w:r>
    </w:p>
    <w:sectPr w:rsidR="00E8178C" w:rsidSect="0023212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7833" w14:textId="77777777" w:rsidR="00D351F5" w:rsidRDefault="00D351F5">
      <w:r>
        <w:separator/>
      </w:r>
    </w:p>
  </w:endnote>
  <w:endnote w:type="continuationSeparator" w:id="0">
    <w:p w14:paraId="652C2F93" w14:textId="77777777" w:rsidR="00D351F5" w:rsidRDefault="00D351F5">
      <w:r>
        <w:continuationSeparator/>
      </w:r>
    </w:p>
  </w:endnote>
  <w:endnote w:type="continuationNotice" w:id="1">
    <w:p w14:paraId="456EAA78" w14:textId="77777777" w:rsidR="00D351F5" w:rsidRDefault="00D35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E1A89" w14:textId="77777777" w:rsidR="00D351F5" w:rsidRDefault="00D351F5">
      <w:r>
        <w:separator/>
      </w:r>
    </w:p>
  </w:footnote>
  <w:footnote w:type="continuationSeparator" w:id="0">
    <w:p w14:paraId="1BFA7809" w14:textId="77777777" w:rsidR="00D351F5" w:rsidRDefault="00D351F5">
      <w:r>
        <w:continuationSeparator/>
      </w:r>
    </w:p>
  </w:footnote>
  <w:footnote w:type="continuationNotice" w:id="1">
    <w:p w14:paraId="739053E9" w14:textId="77777777" w:rsidR="00D351F5" w:rsidRDefault="00D351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E1195D"/>
    <w:multiLevelType w:val="hybridMultilevel"/>
    <w:tmpl w:val="E39466C8"/>
    <w:lvl w:ilvl="0" w:tplc="7CAA04C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571C09"/>
    <w:multiLevelType w:val="hybridMultilevel"/>
    <w:tmpl w:val="4A14351C"/>
    <w:lvl w:ilvl="0" w:tplc="FC0AC8E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A6C49A2"/>
    <w:multiLevelType w:val="hybridMultilevel"/>
    <w:tmpl w:val="1DD83C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CDCE562"/>
    <w:lvl w:ilvl="0" w:tplc="937C662C">
      <w:start w:val="1"/>
      <w:numFmt w:val="decimal"/>
      <w:pStyle w:val="Observation"/>
      <w:lvlText w:val="Observation %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78131E"/>
    <w:multiLevelType w:val="hybridMultilevel"/>
    <w:tmpl w:val="546E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8383013">
    <w:abstractNumId w:val="11"/>
  </w:num>
  <w:num w:numId="2" w16cid:durableId="626470624">
    <w:abstractNumId w:val="8"/>
  </w:num>
  <w:num w:numId="3" w16cid:durableId="1669482877">
    <w:abstractNumId w:val="2"/>
  </w:num>
  <w:num w:numId="4" w16cid:durableId="2129155411">
    <w:abstractNumId w:val="12"/>
  </w:num>
  <w:num w:numId="5" w16cid:durableId="34082472">
    <w:abstractNumId w:val="13"/>
  </w:num>
  <w:num w:numId="6" w16cid:durableId="846481830">
    <w:abstractNumId w:val="15"/>
  </w:num>
  <w:num w:numId="7" w16cid:durableId="1144616275">
    <w:abstractNumId w:val="4"/>
  </w:num>
  <w:num w:numId="8" w16cid:durableId="1765567034">
    <w:abstractNumId w:val="5"/>
  </w:num>
  <w:num w:numId="9" w16cid:durableId="225529683">
    <w:abstractNumId w:val="3"/>
  </w:num>
  <w:num w:numId="10" w16cid:durableId="1152791407">
    <w:abstractNumId w:val="18"/>
  </w:num>
  <w:num w:numId="11" w16cid:durableId="881554179">
    <w:abstractNumId w:val="7"/>
  </w:num>
  <w:num w:numId="12" w16cid:durableId="1289358417">
    <w:abstractNumId w:val="16"/>
  </w:num>
  <w:num w:numId="13" w16cid:durableId="1961762433">
    <w:abstractNumId w:val="14"/>
  </w:num>
  <w:num w:numId="14" w16cid:durableId="1932860372">
    <w:abstractNumId w:val="9"/>
  </w:num>
  <w:num w:numId="15" w16cid:durableId="1015182642">
    <w:abstractNumId w:val="17"/>
  </w:num>
  <w:num w:numId="16" w16cid:durableId="28650248">
    <w:abstractNumId w:val="1"/>
  </w:num>
  <w:num w:numId="17" w16cid:durableId="376704509">
    <w:abstractNumId w:val="8"/>
  </w:num>
  <w:num w:numId="18" w16cid:durableId="1024870207">
    <w:abstractNumId w:val="8"/>
  </w:num>
  <w:num w:numId="19" w16cid:durableId="1062606505">
    <w:abstractNumId w:val="8"/>
  </w:num>
  <w:num w:numId="20" w16cid:durableId="646014887">
    <w:abstractNumId w:val="12"/>
  </w:num>
  <w:num w:numId="21" w16cid:durableId="469326585">
    <w:abstractNumId w:val="0"/>
    <w:lvlOverride w:ilvl="0">
      <w:startOverride w:val="1"/>
    </w:lvlOverride>
  </w:num>
  <w:num w:numId="22" w16cid:durableId="659121558">
    <w:abstractNumId w:val="19"/>
  </w:num>
  <w:num w:numId="23" w16cid:durableId="1407846467">
    <w:abstractNumId w:val="6"/>
  </w:num>
  <w:num w:numId="24" w16cid:durableId="1911846453">
    <w:abstractNumId w:val="6"/>
    <w:lvlOverride w:ilvl="0">
      <w:startOverride w:val="1"/>
    </w:lvlOverride>
  </w:num>
  <w:num w:numId="25" w16cid:durableId="969634120">
    <w:abstractNumId w:val="6"/>
    <w:lvlOverride w:ilvl="0">
      <w:startOverride w:val="1"/>
    </w:lvlOverride>
  </w:num>
  <w:num w:numId="26" w16cid:durableId="2021274746">
    <w:abstractNumId w:val="6"/>
    <w:lvlOverride w:ilvl="0">
      <w:startOverride w:val="1"/>
    </w:lvlOverride>
  </w:num>
  <w:num w:numId="27" w16cid:durableId="1036125756">
    <w:abstractNumId w:val="6"/>
    <w:lvlOverride w:ilvl="0">
      <w:startOverride w:val="1"/>
    </w:lvlOverride>
  </w:num>
  <w:num w:numId="28" w16cid:durableId="457920367">
    <w:abstractNumId w:val="6"/>
    <w:lvlOverride w:ilvl="0">
      <w:startOverride w:val="1"/>
    </w:lvlOverride>
  </w:num>
  <w:num w:numId="29" w16cid:durableId="186485909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DF1"/>
    <w:rsid w:val="00002872"/>
    <w:rsid w:val="00002A37"/>
    <w:rsid w:val="0000407C"/>
    <w:rsid w:val="0000564C"/>
    <w:rsid w:val="000062F7"/>
    <w:rsid w:val="00006446"/>
    <w:rsid w:val="00006896"/>
    <w:rsid w:val="00007CDC"/>
    <w:rsid w:val="000103AE"/>
    <w:rsid w:val="00011B28"/>
    <w:rsid w:val="000143C1"/>
    <w:rsid w:val="00015861"/>
    <w:rsid w:val="00015D15"/>
    <w:rsid w:val="0001652A"/>
    <w:rsid w:val="00017EA6"/>
    <w:rsid w:val="0002060E"/>
    <w:rsid w:val="0002194A"/>
    <w:rsid w:val="00021CC0"/>
    <w:rsid w:val="00021DC0"/>
    <w:rsid w:val="00022094"/>
    <w:rsid w:val="00022B08"/>
    <w:rsid w:val="0002430F"/>
    <w:rsid w:val="000247CE"/>
    <w:rsid w:val="00024F09"/>
    <w:rsid w:val="0002564D"/>
    <w:rsid w:val="00025ECA"/>
    <w:rsid w:val="00027E5F"/>
    <w:rsid w:val="00030177"/>
    <w:rsid w:val="00030AAF"/>
    <w:rsid w:val="00030CF0"/>
    <w:rsid w:val="0003125E"/>
    <w:rsid w:val="000325B8"/>
    <w:rsid w:val="00034C15"/>
    <w:rsid w:val="00035A22"/>
    <w:rsid w:val="000362C1"/>
    <w:rsid w:val="0003639C"/>
    <w:rsid w:val="00036BA1"/>
    <w:rsid w:val="00037741"/>
    <w:rsid w:val="00037FC4"/>
    <w:rsid w:val="00040CB3"/>
    <w:rsid w:val="000422E2"/>
    <w:rsid w:val="00042F22"/>
    <w:rsid w:val="000444EF"/>
    <w:rsid w:val="0004541D"/>
    <w:rsid w:val="00047284"/>
    <w:rsid w:val="000516BB"/>
    <w:rsid w:val="00052A07"/>
    <w:rsid w:val="00052C67"/>
    <w:rsid w:val="000534E3"/>
    <w:rsid w:val="00054E92"/>
    <w:rsid w:val="0005606A"/>
    <w:rsid w:val="00057117"/>
    <w:rsid w:val="000605D7"/>
    <w:rsid w:val="00060E50"/>
    <w:rsid w:val="00061088"/>
    <w:rsid w:val="000616E7"/>
    <w:rsid w:val="000629AE"/>
    <w:rsid w:val="00064736"/>
    <w:rsid w:val="0006487E"/>
    <w:rsid w:val="00065E1A"/>
    <w:rsid w:val="00073342"/>
    <w:rsid w:val="00073FDD"/>
    <w:rsid w:val="000753E8"/>
    <w:rsid w:val="00075592"/>
    <w:rsid w:val="000764F9"/>
    <w:rsid w:val="00076730"/>
    <w:rsid w:val="00076A36"/>
    <w:rsid w:val="00077E5F"/>
    <w:rsid w:val="00077F85"/>
    <w:rsid w:val="0008036A"/>
    <w:rsid w:val="00081AE6"/>
    <w:rsid w:val="00083678"/>
    <w:rsid w:val="000855EB"/>
    <w:rsid w:val="000857F1"/>
    <w:rsid w:val="00085B52"/>
    <w:rsid w:val="00085C2B"/>
    <w:rsid w:val="0008663C"/>
    <w:rsid w:val="000866F2"/>
    <w:rsid w:val="0009009F"/>
    <w:rsid w:val="00090DD3"/>
    <w:rsid w:val="00091557"/>
    <w:rsid w:val="00091ADF"/>
    <w:rsid w:val="00091E7B"/>
    <w:rsid w:val="000924C1"/>
    <w:rsid w:val="000924F0"/>
    <w:rsid w:val="0009314D"/>
    <w:rsid w:val="00093177"/>
    <w:rsid w:val="00093474"/>
    <w:rsid w:val="00094673"/>
    <w:rsid w:val="00094976"/>
    <w:rsid w:val="0009510F"/>
    <w:rsid w:val="00095A4F"/>
    <w:rsid w:val="00095CF6"/>
    <w:rsid w:val="000963FB"/>
    <w:rsid w:val="000A0885"/>
    <w:rsid w:val="000A1B7B"/>
    <w:rsid w:val="000A200F"/>
    <w:rsid w:val="000A2579"/>
    <w:rsid w:val="000A3397"/>
    <w:rsid w:val="000A5661"/>
    <w:rsid w:val="000A56F2"/>
    <w:rsid w:val="000A63E1"/>
    <w:rsid w:val="000B2719"/>
    <w:rsid w:val="000B3A8F"/>
    <w:rsid w:val="000B4AB9"/>
    <w:rsid w:val="000B58C3"/>
    <w:rsid w:val="000B61E9"/>
    <w:rsid w:val="000B7065"/>
    <w:rsid w:val="000C165A"/>
    <w:rsid w:val="000C2E19"/>
    <w:rsid w:val="000C395B"/>
    <w:rsid w:val="000C52DA"/>
    <w:rsid w:val="000C556E"/>
    <w:rsid w:val="000D0D07"/>
    <w:rsid w:val="000D234D"/>
    <w:rsid w:val="000D23B9"/>
    <w:rsid w:val="000D2B54"/>
    <w:rsid w:val="000D37EC"/>
    <w:rsid w:val="000D471D"/>
    <w:rsid w:val="000D4797"/>
    <w:rsid w:val="000E0527"/>
    <w:rsid w:val="000E16C6"/>
    <w:rsid w:val="000E1E92"/>
    <w:rsid w:val="000E2F75"/>
    <w:rsid w:val="000E3F9C"/>
    <w:rsid w:val="000E48DA"/>
    <w:rsid w:val="000E5C9F"/>
    <w:rsid w:val="000E6112"/>
    <w:rsid w:val="000E715B"/>
    <w:rsid w:val="000F06D6"/>
    <w:rsid w:val="000F0B66"/>
    <w:rsid w:val="000F0EB1"/>
    <w:rsid w:val="000F1106"/>
    <w:rsid w:val="000F331C"/>
    <w:rsid w:val="000F3BE9"/>
    <w:rsid w:val="000F3CE9"/>
    <w:rsid w:val="000F3F08"/>
    <w:rsid w:val="000F3F6C"/>
    <w:rsid w:val="000F4486"/>
    <w:rsid w:val="000F5444"/>
    <w:rsid w:val="000F6960"/>
    <w:rsid w:val="000F6DF3"/>
    <w:rsid w:val="000F718E"/>
    <w:rsid w:val="000F79F0"/>
    <w:rsid w:val="0010027D"/>
    <w:rsid w:val="001005FF"/>
    <w:rsid w:val="00102113"/>
    <w:rsid w:val="001037E0"/>
    <w:rsid w:val="00103F6A"/>
    <w:rsid w:val="00104A78"/>
    <w:rsid w:val="001062FB"/>
    <w:rsid w:val="001063E6"/>
    <w:rsid w:val="00106D0A"/>
    <w:rsid w:val="0010725E"/>
    <w:rsid w:val="0011098C"/>
    <w:rsid w:val="00113CF4"/>
    <w:rsid w:val="00114346"/>
    <w:rsid w:val="00114A16"/>
    <w:rsid w:val="001153EA"/>
    <w:rsid w:val="0011550B"/>
    <w:rsid w:val="00115643"/>
    <w:rsid w:val="00115C27"/>
    <w:rsid w:val="00116765"/>
    <w:rsid w:val="001178B1"/>
    <w:rsid w:val="00117DFD"/>
    <w:rsid w:val="0012081F"/>
    <w:rsid w:val="001219F5"/>
    <w:rsid w:val="00121A20"/>
    <w:rsid w:val="0012377F"/>
    <w:rsid w:val="00123D63"/>
    <w:rsid w:val="00124314"/>
    <w:rsid w:val="001266D2"/>
    <w:rsid w:val="00126B4A"/>
    <w:rsid w:val="00130507"/>
    <w:rsid w:val="00132733"/>
    <w:rsid w:val="00132FD0"/>
    <w:rsid w:val="001344C0"/>
    <w:rsid w:val="001346FA"/>
    <w:rsid w:val="00135252"/>
    <w:rsid w:val="001352F1"/>
    <w:rsid w:val="00135EBD"/>
    <w:rsid w:val="001369DC"/>
    <w:rsid w:val="00137AB5"/>
    <w:rsid w:val="00137F0B"/>
    <w:rsid w:val="00141068"/>
    <w:rsid w:val="00142398"/>
    <w:rsid w:val="001429C0"/>
    <w:rsid w:val="00143B0E"/>
    <w:rsid w:val="00145016"/>
    <w:rsid w:val="00146FF2"/>
    <w:rsid w:val="0014763D"/>
    <w:rsid w:val="00150DBE"/>
    <w:rsid w:val="00151C2B"/>
    <w:rsid w:val="00151E23"/>
    <w:rsid w:val="001526E0"/>
    <w:rsid w:val="001538F6"/>
    <w:rsid w:val="0015455E"/>
    <w:rsid w:val="001551B5"/>
    <w:rsid w:val="00156282"/>
    <w:rsid w:val="00156868"/>
    <w:rsid w:val="00160C21"/>
    <w:rsid w:val="00163913"/>
    <w:rsid w:val="00164F4D"/>
    <w:rsid w:val="00165982"/>
    <w:rsid w:val="001659B6"/>
    <w:rsid w:val="001659C1"/>
    <w:rsid w:val="00165A99"/>
    <w:rsid w:val="00172AC4"/>
    <w:rsid w:val="00173019"/>
    <w:rsid w:val="00173A8E"/>
    <w:rsid w:val="001741B3"/>
    <w:rsid w:val="0017502C"/>
    <w:rsid w:val="00177C20"/>
    <w:rsid w:val="001807EB"/>
    <w:rsid w:val="0018143F"/>
    <w:rsid w:val="00181943"/>
    <w:rsid w:val="00181FF8"/>
    <w:rsid w:val="00190AC1"/>
    <w:rsid w:val="001917B1"/>
    <w:rsid w:val="00191CB5"/>
    <w:rsid w:val="00191D3B"/>
    <w:rsid w:val="0019341A"/>
    <w:rsid w:val="0019727F"/>
    <w:rsid w:val="00197DF9"/>
    <w:rsid w:val="001A01C5"/>
    <w:rsid w:val="001A1987"/>
    <w:rsid w:val="001A1D39"/>
    <w:rsid w:val="001A2564"/>
    <w:rsid w:val="001A37E9"/>
    <w:rsid w:val="001A6173"/>
    <w:rsid w:val="001A6361"/>
    <w:rsid w:val="001A638E"/>
    <w:rsid w:val="001A64FE"/>
    <w:rsid w:val="001A6CBA"/>
    <w:rsid w:val="001A7B3E"/>
    <w:rsid w:val="001B0204"/>
    <w:rsid w:val="001B0866"/>
    <w:rsid w:val="001B0D97"/>
    <w:rsid w:val="001B1F11"/>
    <w:rsid w:val="001B2EE6"/>
    <w:rsid w:val="001B3911"/>
    <w:rsid w:val="001B4427"/>
    <w:rsid w:val="001B4EB5"/>
    <w:rsid w:val="001B4ED0"/>
    <w:rsid w:val="001B5A5D"/>
    <w:rsid w:val="001B5B3E"/>
    <w:rsid w:val="001C1504"/>
    <w:rsid w:val="001C1A25"/>
    <w:rsid w:val="001C1CE5"/>
    <w:rsid w:val="001C3D2A"/>
    <w:rsid w:val="001C404E"/>
    <w:rsid w:val="001C4ADA"/>
    <w:rsid w:val="001C6E99"/>
    <w:rsid w:val="001C7E8D"/>
    <w:rsid w:val="001D07FB"/>
    <w:rsid w:val="001D1760"/>
    <w:rsid w:val="001D32F8"/>
    <w:rsid w:val="001D388B"/>
    <w:rsid w:val="001D3E76"/>
    <w:rsid w:val="001D417E"/>
    <w:rsid w:val="001D51BA"/>
    <w:rsid w:val="001D53E7"/>
    <w:rsid w:val="001D60A5"/>
    <w:rsid w:val="001D6342"/>
    <w:rsid w:val="001D6D53"/>
    <w:rsid w:val="001E5567"/>
    <w:rsid w:val="001E58E2"/>
    <w:rsid w:val="001E70E4"/>
    <w:rsid w:val="001E7AED"/>
    <w:rsid w:val="001F252C"/>
    <w:rsid w:val="001F3916"/>
    <w:rsid w:val="001F41A4"/>
    <w:rsid w:val="001F54C5"/>
    <w:rsid w:val="001F6081"/>
    <w:rsid w:val="001F662C"/>
    <w:rsid w:val="001F7074"/>
    <w:rsid w:val="002003B9"/>
    <w:rsid w:val="00200490"/>
    <w:rsid w:val="00201F3A"/>
    <w:rsid w:val="00203F96"/>
    <w:rsid w:val="00205B62"/>
    <w:rsid w:val="002069B2"/>
    <w:rsid w:val="00207250"/>
    <w:rsid w:val="002076D9"/>
    <w:rsid w:val="00207FA3"/>
    <w:rsid w:val="00211C49"/>
    <w:rsid w:val="002127A1"/>
    <w:rsid w:val="00212FAA"/>
    <w:rsid w:val="0021303C"/>
    <w:rsid w:val="002135A9"/>
    <w:rsid w:val="00213980"/>
    <w:rsid w:val="00214DA8"/>
    <w:rsid w:val="00214F13"/>
    <w:rsid w:val="00215423"/>
    <w:rsid w:val="0021567B"/>
    <w:rsid w:val="00215722"/>
    <w:rsid w:val="002158FA"/>
    <w:rsid w:val="00215B5D"/>
    <w:rsid w:val="00216B5A"/>
    <w:rsid w:val="0021790F"/>
    <w:rsid w:val="00217E6F"/>
    <w:rsid w:val="00220600"/>
    <w:rsid w:val="00220744"/>
    <w:rsid w:val="002224DB"/>
    <w:rsid w:val="00222D25"/>
    <w:rsid w:val="00223FCB"/>
    <w:rsid w:val="00224C5C"/>
    <w:rsid w:val="002252C3"/>
    <w:rsid w:val="00225C54"/>
    <w:rsid w:val="00227240"/>
    <w:rsid w:val="00230765"/>
    <w:rsid w:val="00230D18"/>
    <w:rsid w:val="002319E4"/>
    <w:rsid w:val="00231F7A"/>
    <w:rsid w:val="00232127"/>
    <w:rsid w:val="00232AD4"/>
    <w:rsid w:val="00232D35"/>
    <w:rsid w:val="002334BA"/>
    <w:rsid w:val="00234307"/>
    <w:rsid w:val="00235632"/>
    <w:rsid w:val="00235872"/>
    <w:rsid w:val="00237B86"/>
    <w:rsid w:val="002400E9"/>
    <w:rsid w:val="0024047D"/>
    <w:rsid w:val="00240FDE"/>
    <w:rsid w:val="00241559"/>
    <w:rsid w:val="002435B3"/>
    <w:rsid w:val="00244784"/>
    <w:rsid w:val="00244848"/>
    <w:rsid w:val="002458EB"/>
    <w:rsid w:val="002500C8"/>
    <w:rsid w:val="0025015B"/>
    <w:rsid w:val="00251D3F"/>
    <w:rsid w:val="00252046"/>
    <w:rsid w:val="00252A02"/>
    <w:rsid w:val="00253040"/>
    <w:rsid w:val="002538FB"/>
    <w:rsid w:val="00254F08"/>
    <w:rsid w:val="00257543"/>
    <w:rsid w:val="00257DC0"/>
    <w:rsid w:val="00260592"/>
    <w:rsid w:val="002617E7"/>
    <w:rsid w:val="00262E78"/>
    <w:rsid w:val="00264228"/>
    <w:rsid w:val="00264334"/>
    <w:rsid w:val="0026473E"/>
    <w:rsid w:val="00266214"/>
    <w:rsid w:val="002667F1"/>
    <w:rsid w:val="00267852"/>
    <w:rsid w:val="0026797C"/>
    <w:rsid w:val="00267C83"/>
    <w:rsid w:val="0027144F"/>
    <w:rsid w:val="00271813"/>
    <w:rsid w:val="00271F3A"/>
    <w:rsid w:val="00273278"/>
    <w:rsid w:val="002737F4"/>
    <w:rsid w:val="002747EF"/>
    <w:rsid w:val="00274C47"/>
    <w:rsid w:val="0027587D"/>
    <w:rsid w:val="0027755E"/>
    <w:rsid w:val="002776D2"/>
    <w:rsid w:val="00280149"/>
    <w:rsid w:val="002805F5"/>
    <w:rsid w:val="00280751"/>
    <w:rsid w:val="00281D5A"/>
    <w:rsid w:val="002827FD"/>
    <w:rsid w:val="0028280A"/>
    <w:rsid w:val="00282FC1"/>
    <w:rsid w:val="0028663B"/>
    <w:rsid w:val="00286ACD"/>
    <w:rsid w:val="00286D18"/>
    <w:rsid w:val="00287838"/>
    <w:rsid w:val="002907B5"/>
    <w:rsid w:val="00290B54"/>
    <w:rsid w:val="00292EB7"/>
    <w:rsid w:val="00293190"/>
    <w:rsid w:val="002936B1"/>
    <w:rsid w:val="00293EA8"/>
    <w:rsid w:val="00294F01"/>
    <w:rsid w:val="00296227"/>
    <w:rsid w:val="00296F44"/>
    <w:rsid w:val="0029777D"/>
    <w:rsid w:val="002A055E"/>
    <w:rsid w:val="002A1D4E"/>
    <w:rsid w:val="002A2869"/>
    <w:rsid w:val="002A2A3F"/>
    <w:rsid w:val="002A2AFD"/>
    <w:rsid w:val="002A6306"/>
    <w:rsid w:val="002A790E"/>
    <w:rsid w:val="002B0C43"/>
    <w:rsid w:val="002B24D6"/>
    <w:rsid w:val="002B4DEB"/>
    <w:rsid w:val="002C1B3B"/>
    <w:rsid w:val="002C2C5D"/>
    <w:rsid w:val="002C415B"/>
    <w:rsid w:val="002C41E6"/>
    <w:rsid w:val="002C4E09"/>
    <w:rsid w:val="002C57ED"/>
    <w:rsid w:val="002C674B"/>
    <w:rsid w:val="002D0052"/>
    <w:rsid w:val="002D071A"/>
    <w:rsid w:val="002D14E0"/>
    <w:rsid w:val="002D2829"/>
    <w:rsid w:val="002D3325"/>
    <w:rsid w:val="002D34B0"/>
    <w:rsid w:val="002D34B2"/>
    <w:rsid w:val="002D48B0"/>
    <w:rsid w:val="002D5B37"/>
    <w:rsid w:val="002D7637"/>
    <w:rsid w:val="002E17F2"/>
    <w:rsid w:val="002E1B44"/>
    <w:rsid w:val="002E2E92"/>
    <w:rsid w:val="002E3E5D"/>
    <w:rsid w:val="002E4FB8"/>
    <w:rsid w:val="002E77E6"/>
    <w:rsid w:val="002E7CAE"/>
    <w:rsid w:val="002F00D8"/>
    <w:rsid w:val="002F0D1F"/>
    <w:rsid w:val="002F13E4"/>
    <w:rsid w:val="002F2771"/>
    <w:rsid w:val="002F37A9"/>
    <w:rsid w:val="002F70BE"/>
    <w:rsid w:val="002F7355"/>
    <w:rsid w:val="002F7A2A"/>
    <w:rsid w:val="00300FD9"/>
    <w:rsid w:val="0030146C"/>
    <w:rsid w:val="00301CE6"/>
    <w:rsid w:val="0030256B"/>
    <w:rsid w:val="00302F75"/>
    <w:rsid w:val="0030434E"/>
    <w:rsid w:val="0030501F"/>
    <w:rsid w:val="00305A87"/>
    <w:rsid w:val="00306360"/>
    <w:rsid w:val="00307BA1"/>
    <w:rsid w:val="00311702"/>
    <w:rsid w:val="00311E82"/>
    <w:rsid w:val="00312921"/>
    <w:rsid w:val="00313FD6"/>
    <w:rsid w:val="00314292"/>
    <w:rsid w:val="003143BD"/>
    <w:rsid w:val="00315363"/>
    <w:rsid w:val="003160CE"/>
    <w:rsid w:val="00317526"/>
    <w:rsid w:val="003203ED"/>
    <w:rsid w:val="003208AE"/>
    <w:rsid w:val="003208B1"/>
    <w:rsid w:val="00322A1B"/>
    <w:rsid w:val="00322C9F"/>
    <w:rsid w:val="00322D74"/>
    <w:rsid w:val="00322E08"/>
    <w:rsid w:val="00323D5D"/>
    <w:rsid w:val="00324D23"/>
    <w:rsid w:val="00325161"/>
    <w:rsid w:val="00326EBF"/>
    <w:rsid w:val="00327D29"/>
    <w:rsid w:val="00330AD7"/>
    <w:rsid w:val="00331258"/>
    <w:rsid w:val="00331751"/>
    <w:rsid w:val="00331B71"/>
    <w:rsid w:val="00334579"/>
    <w:rsid w:val="00335858"/>
    <w:rsid w:val="00336BDA"/>
    <w:rsid w:val="00336DD1"/>
    <w:rsid w:val="00337376"/>
    <w:rsid w:val="00340838"/>
    <w:rsid w:val="00342BD7"/>
    <w:rsid w:val="0034367C"/>
    <w:rsid w:val="00343838"/>
    <w:rsid w:val="00345644"/>
    <w:rsid w:val="00346DB5"/>
    <w:rsid w:val="00346DF0"/>
    <w:rsid w:val="003477B1"/>
    <w:rsid w:val="00351367"/>
    <w:rsid w:val="00351F7F"/>
    <w:rsid w:val="003532C9"/>
    <w:rsid w:val="003541FF"/>
    <w:rsid w:val="0035558E"/>
    <w:rsid w:val="00355701"/>
    <w:rsid w:val="00357380"/>
    <w:rsid w:val="0035774C"/>
    <w:rsid w:val="00357E6B"/>
    <w:rsid w:val="003602D9"/>
    <w:rsid w:val="003604CE"/>
    <w:rsid w:val="0036688F"/>
    <w:rsid w:val="00367229"/>
    <w:rsid w:val="00367B8C"/>
    <w:rsid w:val="00370E47"/>
    <w:rsid w:val="00371022"/>
    <w:rsid w:val="003742AC"/>
    <w:rsid w:val="00374F37"/>
    <w:rsid w:val="00375156"/>
    <w:rsid w:val="00375320"/>
    <w:rsid w:val="00375AF1"/>
    <w:rsid w:val="00376C75"/>
    <w:rsid w:val="00377CE1"/>
    <w:rsid w:val="00381365"/>
    <w:rsid w:val="00381A27"/>
    <w:rsid w:val="00381B90"/>
    <w:rsid w:val="0038202E"/>
    <w:rsid w:val="0038396A"/>
    <w:rsid w:val="00385BF0"/>
    <w:rsid w:val="003905B0"/>
    <w:rsid w:val="00390B0E"/>
    <w:rsid w:val="003939FF"/>
    <w:rsid w:val="0039412D"/>
    <w:rsid w:val="00397195"/>
    <w:rsid w:val="003A1D8C"/>
    <w:rsid w:val="003A2223"/>
    <w:rsid w:val="003A2A0F"/>
    <w:rsid w:val="003A45A1"/>
    <w:rsid w:val="003A5B0A"/>
    <w:rsid w:val="003A6BAC"/>
    <w:rsid w:val="003A6C26"/>
    <w:rsid w:val="003A70A4"/>
    <w:rsid w:val="003A73D8"/>
    <w:rsid w:val="003A7C6A"/>
    <w:rsid w:val="003A7EF3"/>
    <w:rsid w:val="003B159C"/>
    <w:rsid w:val="003B369F"/>
    <w:rsid w:val="003B36A3"/>
    <w:rsid w:val="003B62F7"/>
    <w:rsid w:val="003B64BB"/>
    <w:rsid w:val="003B6FF8"/>
    <w:rsid w:val="003B7FE5"/>
    <w:rsid w:val="003C11C8"/>
    <w:rsid w:val="003C164F"/>
    <w:rsid w:val="003C2702"/>
    <w:rsid w:val="003C2A0D"/>
    <w:rsid w:val="003C3940"/>
    <w:rsid w:val="003C4A5C"/>
    <w:rsid w:val="003C7806"/>
    <w:rsid w:val="003D0A0F"/>
    <w:rsid w:val="003D0F2F"/>
    <w:rsid w:val="003D109F"/>
    <w:rsid w:val="003D1FF8"/>
    <w:rsid w:val="003D2478"/>
    <w:rsid w:val="003D3C45"/>
    <w:rsid w:val="003D419E"/>
    <w:rsid w:val="003D5B1F"/>
    <w:rsid w:val="003D660D"/>
    <w:rsid w:val="003D671F"/>
    <w:rsid w:val="003E00BF"/>
    <w:rsid w:val="003E15FA"/>
    <w:rsid w:val="003E1643"/>
    <w:rsid w:val="003E1DB5"/>
    <w:rsid w:val="003E28FB"/>
    <w:rsid w:val="003E3411"/>
    <w:rsid w:val="003E3795"/>
    <w:rsid w:val="003E55E4"/>
    <w:rsid w:val="003E5678"/>
    <w:rsid w:val="003E56CC"/>
    <w:rsid w:val="003E74E3"/>
    <w:rsid w:val="003E7A6F"/>
    <w:rsid w:val="003F05C7"/>
    <w:rsid w:val="003F2CD4"/>
    <w:rsid w:val="003F320A"/>
    <w:rsid w:val="003F457A"/>
    <w:rsid w:val="003F558D"/>
    <w:rsid w:val="003F5A6B"/>
    <w:rsid w:val="003F68E0"/>
    <w:rsid w:val="003F6BBE"/>
    <w:rsid w:val="003F6F23"/>
    <w:rsid w:val="004000E8"/>
    <w:rsid w:val="00401698"/>
    <w:rsid w:val="00402804"/>
    <w:rsid w:val="00402E2B"/>
    <w:rsid w:val="00402E6D"/>
    <w:rsid w:val="00403217"/>
    <w:rsid w:val="00403277"/>
    <w:rsid w:val="0040379A"/>
    <w:rsid w:val="0040512B"/>
    <w:rsid w:val="004052EF"/>
    <w:rsid w:val="00405CA5"/>
    <w:rsid w:val="00406916"/>
    <w:rsid w:val="00406A0E"/>
    <w:rsid w:val="00406A3B"/>
    <w:rsid w:val="00407CD3"/>
    <w:rsid w:val="00410134"/>
    <w:rsid w:val="00410B72"/>
    <w:rsid w:val="00410F18"/>
    <w:rsid w:val="0041106B"/>
    <w:rsid w:val="00411A34"/>
    <w:rsid w:val="0041263E"/>
    <w:rsid w:val="00413AAC"/>
    <w:rsid w:val="00413E92"/>
    <w:rsid w:val="00416782"/>
    <w:rsid w:val="00416C42"/>
    <w:rsid w:val="00420CF7"/>
    <w:rsid w:val="00421105"/>
    <w:rsid w:val="00422662"/>
    <w:rsid w:val="00422AA4"/>
    <w:rsid w:val="0042414C"/>
    <w:rsid w:val="004242F4"/>
    <w:rsid w:val="00425798"/>
    <w:rsid w:val="00425B4E"/>
    <w:rsid w:val="0042605B"/>
    <w:rsid w:val="00426970"/>
    <w:rsid w:val="00427248"/>
    <w:rsid w:val="00427F9F"/>
    <w:rsid w:val="0043195B"/>
    <w:rsid w:val="00431F1C"/>
    <w:rsid w:val="0043406B"/>
    <w:rsid w:val="0043558A"/>
    <w:rsid w:val="00435782"/>
    <w:rsid w:val="00437126"/>
    <w:rsid w:val="00437447"/>
    <w:rsid w:val="00440364"/>
    <w:rsid w:val="00441A92"/>
    <w:rsid w:val="0044229B"/>
    <w:rsid w:val="004431DC"/>
    <w:rsid w:val="00444F56"/>
    <w:rsid w:val="00446488"/>
    <w:rsid w:val="00447DCB"/>
    <w:rsid w:val="004517AA"/>
    <w:rsid w:val="00452CAC"/>
    <w:rsid w:val="00453602"/>
    <w:rsid w:val="00453A02"/>
    <w:rsid w:val="00454DA2"/>
    <w:rsid w:val="004551FF"/>
    <w:rsid w:val="004568E4"/>
    <w:rsid w:val="00457565"/>
    <w:rsid w:val="00457B71"/>
    <w:rsid w:val="004610F7"/>
    <w:rsid w:val="004626C9"/>
    <w:rsid w:val="00464689"/>
    <w:rsid w:val="00465328"/>
    <w:rsid w:val="0046597C"/>
    <w:rsid w:val="004669E2"/>
    <w:rsid w:val="00470473"/>
    <w:rsid w:val="00470C31"/>
    <w:rsid w:val="00471B4B"/>
    <w:rsid w:val="00471DE0"/>
    <w:rsid w:val="004734D0"/>
    <w:rsid w:val="0047556B"/>
    <w:rsid w:val="004756CB"/>
    <w:rsid w:val="00477768"/>
    <w:rsid w:val="00484C7A"/>
    <w:rsid w:val="004872E2"/>
    <w:rsid w:val="00490B37"/>
    <w:rsid w:val="004919C0"/>
    <w:rsid w:val="00491E11"/>
    <w:rsid w:val="004924B0"/>
    <w:rsid w:val="00492BC5"/>
    <w:rsid w:val="0049403A"/>
    <w:rsid w:val="004964F1"/>
    <w:rsid w:val="004A10FF"/>
    <w:rsid w:val="004A16BC"/>
    <w:rsid w:val="004A1A21"/>
    <w:rsid w:val="004A27F6"/>
    <w:rsid w:val="004A2836"/>
    <w:rsid w:val="004A2B94"/>
    <w:rsid w:val="004A3210"/>
    <w:rsid w:val="004A3924"/>
    <w:rsid w:val="004A3EC2"/>
    <w:rsid w:val="004A542D"/>
    <w:rsid w:val="004A5987"/>
    <w:rsid w:val="004A5C50"/>
    <w:rsid w:val="004A66FA"/>
    <w:rsid w:val="004B0D1D"/>
    <w:rsid w:val="004B2C3F"/>
    <w:rsid w:val="004B6022"/>
    <w:rsid w:val="004B62FA"/>
    <w:rsid w:val="004B6F6A"/>
    <w:rsid w:val="004B777D"/>
    <w:rsid w:val="004B7C0C"/>
    <w:rsid w:val="004C211B"/>
    <w:rsid w:val="004C2BCB"/>
    <w:rsid w:val="004C3898"/>
    <w:rsid w:val="004C44F8"/>
    <w:rsid w:val="004C50F1"/>
    <w:rsid w:val="004C63BE"/>
    <w:rsid w:val="004D10E7"/>
    <w:rsid w:val="004D1987"/>
    <w:rsid w:val="004D24DB"/>
    <w:rsid w:val="004D2889"/>
    <w:rsid w:val="004D2F90"/>
    <w:rsid w:val="004D36B1"/>
    <w:rsid w:val="004D3F35"/>
    <w:rsid w:val="004D45E9"/>
    <w:rsid w:val="004D4967"/>
    <w:rsid w:val="004D509E"/>
    <w:rsid w:val="004D54FB"/>
    <w:rsid w:val="004D7EBD"/>
    <w:rsid w:val="004E2680"/>
    <w:rsid w:val="004E28F9"/>
    <w:rsid w:val="004E319F"/>
    <w:rsid w:val="004E462E"/>
    <w:rsid w:val="004E56DC"/>
    <w:rsid w:val="004E6B0F"/>
    <w:rsid w:val="004E76F4"/>
    <w:rsid w:val="004F0B4E"/>
    <w:rsid w:val="004F0B6C"/>
    <w:rsid w:val="004F1C96"/>
    <w:rsid w:val="004F2078"/>
    <w:rsid w:val="004F4DA3"/>
    <w:rsid w:val="004F703C"/>
    <w:rsid w:val="005053EF"/>
    <w:rsid w:val="00506484"/>
    <w:rsid w:val="00506557"/>
    <w:rsid w:val="0050677A"/>
    <w:rsid w:val="005108D8"/>
    <w:rsid w:val="005116F9"/>
    <w:rsid w:val="005153A7"/>
    <w:rsid w:val="00517E8F"/>
    <w:rsid w:val="00520BD5"/>
    <w:rsid w:val="0052107C"/>
    <w:rsid w:val="005216DE"/>
    <w:rsid w:val="005219CF"/>
    <w:rsid w:val="005253CF"/>
    <w:rsid w:val="00532029"/>
    <w:rsid w:val="005320ED"/>
    <w:rsid w:val="00534B59"/>
    <w:rsid w:val="00536759"/>
    <w:rsid w:val="00537996"/>
    <w:rsid w:val="00537C62"/>
    <w:rsid w:val="00541B46"/>
    <w:rsid w:val="005423D9"/>
    <w:rsid w:val="00546970"/>
    <w:rsid w:val="0054767E"/>
    <w:rsid w:val="00547E8E"/>
    <w:rsid w:val="0055034F"/>
    <w:rsid w:val="00550516"/>
    <w:rsid w:val="00552297"/>
    <w:rsid w:val="00553379"/>
    <w:rsid w:val="00553466"/>
    <w:rsid w:val="00554E19"/>
    <w:rsid w:val="00554ED2"/>
    <w:rsid w:val="0055661D"/>
    <w:rsid w:val="0056121F"/>
    <w:rsid w:val="00563536"/>
    <w:rsid w:val="00563D3F"/>
    <w:rsid w:val="00565262"/>
    <w:rsid w:val="00565362"/>
    <w:rsid w:val="005678B5"/>
    <w:rsid w:val="005714FA"/>
    <w:rsid w:val="0057195D"/>
    <w:rsid w:val="00572505"/>
    <w:rsid w:val="00573652"/>
    <w:rsid w:val="005766B0"/>
    <w:rsid w:val="00576735"/>
    <w:rsid w:val="00576C93"/>
    <w:rsid w:val="00581615"/>
    <w:rsid w:val="00582743"/>
    <w:rsid w:val="00582809"/>
    <w:rsid w:val="0058794F"/>
    <w:rsid w:val="0058798C"/>
    <w:rsid w:val="005900FA"/>
    <w:rsid w:val="005935A4"/>
    <w:rsid w:val="005948C2"/>
    <w:rsid w:val="00595DCA"/>
    <w:rsid w:val="0059779B"/>
    <w:rsid w:val="005A209A"/>
    <w:rsid w:val="005A4988"/>
    <w:rsid w:val="005A4CF7"/>
    <w:rsid w:val="005A6410"/>
    <w:rsid w:val="005A662D"/>
    <w:rsid w:val="005A7741"/>
    <w:rsid w:val="005A7AA9"/>
    <w:rsid w:val="005B1409"/>
    <w:rsid w:val="005B331D"/>
    <w:rsid w:val="005B35D7"/>
    <w:rsid w:val="005B392A"/>
    <w:rsid w:val="005B3AA3"/>
    <w:rsid w:val="005B43E6"/>
    <w:rsid w:val="005B6F83"/>
    <w:rsid w:val="005C098F"/>
    <w:rsid w:val="005C0D80"/>
    <w:rsid w:val="005C20CE"/>
    <w:rsid w:val="005C2DA2"/>
    <w:rsid w:val="005C4A57"/>
    <w:rsid w:val="005C5743"/>
    <w:rsid w:val="005C590D"/>
    <w:rsid w:val="005C74FB"/>
    <w:rsid w:val="005C7654"/>
    <w:rsid w:val="005D088C"/>
    <w:rsid w:val="005D0A54"/>
    <w:rsid w:val="005D1602"/>
    <w:rsid w:val="005D1DA4"/>
    <w:rsid w:val="005D3AB9"/>
    <w:rsid w:val="005D4D28"/>
    <w:rsid w:val="005D553C"/>
    <w:rsid w:val="005E0D47"/>
    <w:rsid w:val="005E1238"/>
    <w:rsid w:val="005E385F"/>
    <w:rsid w:val="005E3E4B"/>
    <w:rsid w:val="005E48A2"/>
    <w:rsid w:val="005E5B81"/>
    <w:rsid w:val="005E7211"/>
    <w:rsid w:val="005F0371"/>
    <w:rsid w:val="005F1727"/>
    <w:rsid w:val="005F1BA8"/>
    <w:rsid w:val="005F2CB1"/>
    <w:rsid w:val="005F3025"/>
    <w:rsid w:val="005F3E72"/>
    <w:rsid w:val="005F4C86"/>
    <w:rsid w:val="005F59AD"/>
    <w:rsid w:val="005F618C"/>
    <w:rsid w:val="005F70BD"/>
    <w:rsid w:val="00601373"/>
    <w:rsid w:val="006021CC"/>
    <w:rsid w:val="0060283C"/>
    <w:rsid w:val="00604F14"/>
    <w:rsid w:val="00605795"/>
    <w:rsid w:val="006063E6"/>
    <w:rsid w:val="00611B83"/>
    <w:rsid w:val="00613257"/>
    <w:rsid w:val="00617C64"/>
    <w:rsid w:val="00620A71"/>
    <w:rsid w:val="00620D80"/>
    <w:rsid w:val="006234A6"/>
    <w:rsid w:val="00623BFB"/>
    <w:rsid w:val="00630001"/>
    <w:rsid w:val="0063006B"/>
    <w:rsid w:val="00630558"/>
    <w:rsid w:val="006311B3"/>
    <w:rsid w:val="0063284C"/>
    <w:rsid w:val="00633FE7"/>
    <w:rsid w:val="00636398"/>
    <w:rsid w:val="006368D3"/>
    <w:rsid w:val="00636AC3"/>
    <w:rsid w:val="00637434"/>
    <w:rsid w:val="006377EC"/>
    <w:rsid w:val="00641236"/>
    <w:rsid w:val="0064151F"/>
    <w:rsid w:val="00641533"/>
    <w:rsid w:val="00641B4E"/>
    <w:rsid w:val="0064208D"/>
    <w:rsid w:val="00643475"/>
    <w:rsid w:val="0064396A"/>
    <w:rsid w:val="00644D43"/>
    <w:rsid w:val="00645C95"/>
    <w:rsid w:val="00645F98"/>
    <w:rsid w:val="0064624E"/>
    <w:rsid w:val="006465DD"/>
    <w:rsid w:val="0064691E"/>
    <w:rsid w:val="00647AC0"/>
    <w:rsid w:val="00650AB9"/>
    <w:rsid w:val="00650CBF"/>
    <w:rsid w:val="006526EC"/>
    <w:rsid w:val="00655733"/>
    <w:rsid w:val="00655ACD"/>
    <w:rsid w:val="00656354"/>
    <w:rsid w:val="00656A92"/>
    <w:rsid w:val="00656DDE"/>
    <w:rsid w:val="00657431"/>
    <w:rsid w:val="00657B37"/>
    <w:rsid w:val="00657F20"/>
    <w:rsid w:val="0066011D"/>
    <w:rsid w:val="006606A8"/>
    <w:rsid w:val="006607C0"/>
    <w:rsid w:val="006613A6"/>
    <w:rsid w:val="006627A2"/>
    <w:rsid w:val="006634E6"/>
    <w:rsid w:val="00663F19"/>
    <w:rsid w:val="006655EE"/>
    <w:rsid w:val="00665F44"/>
    <w:rsid w:val="00667951"/>
    <w:rsid w:val="00667EE7"/>
    <w:rsid w:val="00670922"/>
    <w:rsid w:val="00670BA3"/>
    <w:rsid w:val="00670BE1"/>
    <w:rsid w:val="0067218F"/>
    <w:rsid w:val="00672C9A"/>
    <w:rsid w:val="006741F2"/>
    <w:rsid w:val="00674B95"/>
    <w:rsid w:val="00674CC3"/>
    <w:rsid w:val="00675676"/>
    <w:rsid w:val="00675BC6"/>
    <w:rsid w:val="00675C72"/>
    <w:rsid w:val="0067656C"/>
    <w:rsid w:val="006771F9"/>
    <w:rsid w:val="006776D7"/>
    <w:rsid w:val="00681003"/>
    <w:rsid w:val="0068173B"/>
    <w:rsid w:val="0068179D"/>
    <w:rsid w:val="006817C9"/>
    <w:rsid w:val="00682D91"/>
    <w:rsid w:val="00683ECE"/>
    <w:rsid w:val="00687C1A"/>
    <w:rsid w:val="00691D3E"/>
    <w:rsid w:val="00693F39"/>
    <w:rsid w:val="006953E8"/>
    <w:rsid w:val="00695FC2"/>
    <w:rsid w:val="00696949"/>
    <w:rsid w:val="00696AB5"/>
    <w:rsid w:val="00697052"/>
    <w:rsid w:val="006A0D20"/>
    <w:rsid w:val="006A211D"/>
    <w:rsid w:val="006A2B37"/>
    <w:rsid w:val="006A3884"/>
    <w:rsid w:val="006A46FB"/>
    <w:rsid w:val="006A5E28"/>
    <w:rsid w:val="006A681E"/>
    <w:rsid w:val="006A697B"/>
    <w:rsid w:val="006A717E"/>
    <w:rsid w:val="006A7AFF"/>
    <w:rsid w:val="006B1816"/>
    <w:rsid w:val="006B1E43"/>
    <w:rsid w:val="006B2099"/>
    <w:rsid w:val="006B25A4"/>
    <w:rsid w:val="006B2E8A"/>
    <w:rsid w:val="006B50CF"/>
    <w:rsid w:val="006B6367"/>
    <w:rsid w:val="006B7F7E"/>
    <w:rsid w:val="006C03B8"/>
    <w:rsid w:val="006C19A1"/>
    <w:rsid w:val="006C3688"/>
    <w:rsid w:val="006C5EC9"/>
    <w:rsid w:val="006C6059"/>
    <w:rsid w:val="006C7522"/>
    <w:rsid w:val="006D0775"/>
    <w:rsid w:val="006D23A6"/>
    <w:rsid w:val="006D298F"/>
    <w:rsid w:val="006D6F08"/>
    <w:rsid w:val="006D7B5E"/>
    <w:rsid w:val="006D7D51"/>
    <w:rsid w:val="006D7FD6"/>
    <w:rsid w:val="006E062C"/>
    <w:rsid w:val="006E0BFB"/>
    <w:rsid w:val="006E1C82"/>
    <w:rsid w:val="006E28B7"/>
    <w:rsid w:val="006E2A9B"/>
    <w:rsid w:val="006E2B4D"/>
    <w:rsid w:val="006E3310"/>
    <w:rsid w:val="006E3E5C"/>
    <w:rsid w:val="006E49DF"/>
    <w:rsid w:val="006E4E39"/>
    <w:rsid w:val="006E565E"/>
    <w:rsid w:val="006E5DCE"/>
    <w:rsid w:val="006E673D"/>
    <w:rsid w:val="006E7D3B"/>
    <w:rsid w:val="006E7EF8"/>
    <w:rsid w:val="006F1B70"/>
    <w:rsid w:val="006F33E7"/>
    <w:rsid w:val="006F341D"/>
    <w:rsid w:val="006F3CDE"/>
    <w:rsid w:val="006F44B2"/>
    <w:rsid w:val="006F4CE5"/>
    <w:rsid w:val="006F58D4"/>
    <w:rsid w:val="006F6582"/>
    <w:rsid w:val="006F7184"/>
    <w:rsid w:val="0070107B"/>
    <w:rsid w:val="00701D14"/>
    <w:rsid w:val="00701D66"/>
    <w:rsid w:val="00701D77"/>
    <w:rsid w:val="00702064"/>
    <w:rsid w:val="0070346E"/>
    <w:rsid w:val="00704A2E"/>
    <w:rsid w:val="00704EDB"/>
    <w:rsid w:val="007060D1"/>
    <w:rsid w:val="00706101"/>
    <w:rsid w:val="00707072"/>
    <w:rsid w:val="00707D61"/>
    <w:rsid w:val="007119B1"/>
    <w:rsid w:val="00712287"/>
    <w:rsid w:val="00712772"/>
    <w:rsid w:val="00713176"/>
    <w:rsid w:val="00713FF8"/>
    <w:rsid w:val="0071444B"/>
    <w:rsid w:val="007148D3"/>
    <w:rsid w:val="00715B9A"/>
    <w:rsid w:val="0072237C"/>
    <w:rsid w:val="007242CA"/>
    <w:rsid w:val="007256BE"/>
    <w:rsid w:val="007257D0"/>
    <w:rsid w:val="007266BC"/>
    <w:rsid w:val="00726EA6"/>
    <w:rsid w:val="00727208"/>
    <w:rsid w:val="007273E4"/>
    <w:rsid w:val="00727680"/>
    <w:rsid w:val="00731016"/>
    <w:rsid w:val="0073246B"/>
    <w:rsid w:val="007324FE"/>
    <w:rsid w:val="00732DFB"/>
    <w:rsid w:val="007347A1"/>
    <w:rsid w:val="007348B1"/>
    <w:rsid w:val="00734AE8"/>
    <w:rsid w:val="00735517"/>
    <w:rsid w:val="007362A6"/>
    <w:rsid w:val="00736B07"/>
    <w:rsid w:val="00736D7D"/>
    <w:rsid w:val="007402E4"/>
    <w:rsid w:val="007406CA"/>
    <w:rsid w:val="00740E58"/>
    <w:rsid w:val="00743F87"/>
    <w:rsid w:val="007445A0"/>
    <w:rsid w:val="0074524B"/>
    <w:rsid w:val="00747D8B"/>
    <w:rsid w:val="00751078"/>
    <w:rsid w:val="00751228"/>
    <w:rsid w:val="00752D93"/>
    <w:rsid w:val="00753C8B"/>
    <w:rsid w:val="0075562F"/>
    <w:rsid w:val="00755B8D"/>
    <w:rsid w:val="007571E1"/>
    <w:rsid w:val="00757227"/>
    <w:rsid w:val="007604B2"/>
    <w:rsid w:val="00760D0B"/>
    <w:rsid w:val="00762FB4"/>
    <w:rsid w:val="00765281"/>
    <w:rsid w:val="007656C4"/>
    <w:rsid w:val="00766BAD"/>
    <w:rsid w:val="007712E0"/>
    <w:rsid w:val="00771318"/>
    <w:rsid w:val="00771C4B"/>
    <w:rsid w:val="00772490"/>
    <w:rsid w:val="007729A2"/>
    <w:rsid w:val="00772B62"/>
    <w:rsid w:val="007755F2"/>
    <w:rsid w:val="00776971"/>
    <w:rsid w:val="00777C4D"/>
    <w:rsid w:val="00780A80"/>
    <w:rsid w:val="0078177E"/>
    <w:rsid w:val="00781A58"/>
    <w:rsid w:val="00781ED1"/>
    <w:rsid w:val="0078278D"/>
    <w:rsid w:val="00782BB1"/>
    <w:rsid w:val="0078304C"/>
    <w:rsid w:val="00783673"/>
    <w:rsid w:val="00783CAF"/>
    <w:rsid w:val="00784EF4"/>
    <w:rsid w:val="007851DC"/>
    <w:rsid w:val="00785490"/>
    <w:rsid w:val="00785637"/>
    <w:rsid w:val="007860B4"/>
    <w:rsid w:val="00787287"/>
    <w:rsid w:val="007913AC"/>
    <w:rsid w:val="007925EA"/>
    <w:rsid w:val="0079334A"/>
    <w:rsid w:val="00793CD8"/>
    <w:rsid w:val="00795C92"/>
    <w:rsid w:val="00796231"/>
    <w:rsid w:val="00796FA2"/>
    <w:rsid w:val="007977D5"/>
    <w:rsid w:val="007A00E2"/>
    <w:rsid w:val="007A07DD"/>
    <w:rsid w:val="007A1CB3"/>
    <w:rsid w:val="007A2079"/>
    <w:rsid w:val="007A306F"/>
    <w:rsid w:val="007A43A6"/>
    <w:rsid w:val="007A58A6"/>
    <w:rsid w:val="007B12FF"/>
    <w:rsid w:val="007B36E9"/>
    <w:rsid w:val="007B3D2D"/>
    <w:rsid w:val="007B49ED"/>
    <w:rsid w:val="007B4C8C"/>
    <w:rsid w:val="007B50AE"/>
    <w:rsid w:val="007B51DF"/>
    <w:rsid w:val="007B6662"/>
    <w:rsid w:val="007C05DD"/>
    <w:rsid w:val="007C10AE"/>
    <w:rsid w:val="007C1827"/>
    <w:rsid w:val="007C3D18"/>
    <w:rsid w:val="007C4CFA"/>
    <w:rsid w:val="007C53DC"/>
    <w:rsid w:val="007C60BF"/>
    <w:rsid w:val="007C6A07"/>
    <w:rsid w:val="007C75A1"/>
    <w:rsid w:val="007C77A5"/>
    <w:rsid w:val="007C7E7D"/>
    <w:rsid w:val="007D04E5"/>
    <w:rsid w:val="007D18E5"/>
    <w:rsid w:val="007D2BAF"/>
    <w:rsid w:val="007D4D01"/>
    <w:rsid w:val="007D530A"/>
    <w:rsid w:val="007D5901"/>
    <w:rsid w:val="007D6515"/>
    <w:rsid w:val="007D67F3"/>
    <w:rsid w:val="007D7526"/>
    <w:rsid w:val="007E0CBE"/>
    <w:rsid w:val="007E1729"/>
    <w:rsid w:val="007E2408"/>
    <w:rsid w:val="007E3565"/>
    <w:rsid w:val="007E41A7"/>
    <w:rsid w:val="007E4610"/>
    <w:rsid w:val="007E4715"/>
    <w:rsid w:val="007E505B"/>
    <w:rsid w:val="007E60F5"/>
    <w:rsid w:val="007E7091"/>
    <w:rsid w:val="007E70B1"/>
    <w:rsid w:val="007F1DD2"/>
    <w:rsid w:val="007F1F08"/>
    <w:rsid w:val="007F490B"/>
    <w:rsid w:val="007F58D5"/>
    <w:rsid w:val="007F7E09"/>
    <w:rsid w:val="00800727"/>
    <w:rsid w:val="00801DD9"/>
    <w:rsid w:val="00801E2F"/>
    <w:rsid w:val="00803FAE"/>
    <w:rsid w:val="008045D0"/>
    <w:rsid w:val="0080605F"/>
    <w:rsid w:val="00806A63"/>
    <w:rsid w:val="00807694"/>
    <w:rsid w:val="00807786"/>
    <w:rsid w:val="00810CD8"/>
    <w:rsid w:val="008114F5"/>
    <w:rsid w:val="00811FCB"/>
    <w:rsid w:val="00813F91"/>
    <w:rsid w:val="008158D6"/>
    <w:rsid w:val="00817196"/>
    <w:rsid w:val="00817896"/>
    <w:rsid w:val="0082143D"/>
    <w:rsid w:val="00821AD2"/>
    <w:rsid w:val="00822421"/>
    <w:rsid w:val="008235DB"/>
    <w:rsid w:val="00824AB4"/>
    <w:rsid w:val="008259BD"/>
    <w:rsid w:val="00825C42"/>
    <w:rsid w:val="00825D25"/>
    <w:rsid w:val="00827D6F"/>
    <w:rsid w:val="00830243"/>
    <w:rsid w:val="008307C0"/>
    <w:rsid w:val="00832107"/>
    <w:rsid w:val="0083327B"/>
    <w:rsid w:val="008376AC"/>
    <w:rsid w:val="00841AE2"/>
    <w:rsid w:val="00842F5B"/>
    <w:rsid w:val="008438D5"/>
    <w:rsid w:val="008444E8"/>
    <w:rsid w:val="008445EB"/>
    <w:rsid w:val="00844E80"/>
    <w:rsid w:val="008452AE"/>
    <w:rsid w:val="008458FE"/>
    <w:rsid w:val="00846FE7"/>
    <w:rsid w:val="00847808"/>
    <w:rsid w:val="00847C2F"/>
    <w:rsid w:val="00847D06"/>
    <w:rsid w:val="00850253"/>
    <w:rsid w:val="00850F9A"/>
    <w:rsid w:val="0085226E"/>
    <w:rsid w:val="008526D4"/>
    <w:rsid w:val="00856911"/>
    <w:rsid w:val="008569E5"/>
    <w:rsid w:val="00860233"/>
    <w:rsid w:val="0086073D"/>
    <w:rsid w:val="00861B27"/>
    <w:rsid w:val="0086291C"/>
    <w:rsid w:val="008646A9"/>
    <w:rsid w:val="00865CDF"/>
    <w:rsid w:val="0086612D"/>
    <w:rsid w:val="00867603"/>
    <w:rsid w:val="008677FD"/>
    <w:rsid w:val="008706D4"/>
    <w:rsid w:val="00870F8A"/>
    <w:rsid w:val="008713E5"/>
    <w:rsid w:val="008719A4"/>
    <w:rsid w:val="00871D23"/>
    <w:rsid w:val="00872FB3"/>
    <w:rsid w:val="00874312"/>
    <w:rsid w:val="0087437C"/>
    <w:rsid w:val="00875CD7"/>
    <w:rsid w:val="00875E0F"/>
    <w:rsid w:val="008761AB"/>
    <w:rsid w:val="008764C6"/>
    <w:rsid w:val="008765BD"/>
    <w:rsid w:val="00876B4D"/>
    <w:rsid w:val="00876C61"/>
    <w:rsid w:val="0087736F"/>
    <w:rsid w:val="00877F18"/>
    <w:rsid w:val="00880D30"/>
    <w:rsid w:val="00881246"/>
    <w:rsid w:val="00882872"/>
    <w:rsid w:val="0088459D"/>
    <w:rsid w:val="008863B8"/>
    <w:rsid w:val="00886510"/>
    <w:rsid w:val="008865CD"/>
    <w:rsid w:val="00887632"/>
    <w:rsid w:val="0088783B"/>
    <w:rsid w:val="008941E3"/>
    <w:rsid w:val="00894A88"/>
    <w:rsid w:val="00895386"/>
    <w:rsid w:val="00896F26"/>
    <w:rsid w:val="0089716D"/>
    <w:rsid w:val="00897F4E"/>
    <w:rsid w:val="008A06D1"/>
    <w:rsid w:val="008A13E4"/>
    <w:rsid w:val="008A21FF"/>
    <w:rsid w:val="008A2CE2"/>
    <w:rsid w:val="008A30AC"/>
    <w:rsid w:val="008A345E"/>
    <w:rsid w:val="008A40B6"/>
    <w:rsid w:val="008A44B8"/>
    <w:rsid w:val="008A51A8"/>
    <w:rsid w:val="008A54C7"/>
    <w:rsid w:val="008A77D8"/>
    <w:rsid w:val="008A7CD5"/>
    <w:rsid w:val="008B0483"/>
    <w:rsid w:val="008B120C"/>
    <w:rsid w:val="008B3449"/>
    <w:rsid w:val="008B51A0"/>
    <w:rsid w:val="008B592A"/>
    <w:rsid w:val="008B716E"/>
    <w:rsid w:val="008B7A9E"/>
    <w:rsid w:val="008B7B5C"/>
    <w:rsid w:val="008C03D3"/>
    <w:rsid w:val="008C0C99"/>
    <w:rsid w:val="008C144A"/>
    <w:rsid w:val="008C2017"/>
    <w:rsid w:val="008C27B4"/>
    <w:rsid w:val="008C2CB8"/>
    <w:rsid w:val="008C4958"/>
    <w:rsid w:val="008C4A91"/>
    <w:rsid w:val="008C4BAA"/>
    <w:rsid w:val="008C6AE8"/>
    <w:rsid w:val="008C6D09"/>
    <w:rsid w:val="008C7573"/>
    <w:rsid w:val="008C7E64"/>
    <w:rsid w:val="008D00A5"/>
    <w:rsid w:val="008D06BA"/>
    <w:rsid w:val="008D2D01"/>
    <w:rsid w:val="008D34F1"/>
    <w:rsid w:val="008D39D8"/>
    <w:rsid w:val="008D4031"/>
    <w:rsid w:val="008D5388"/>
    <w:rsid w:val="008D5794"/>
    <w:rsid w:val="008D59A0"/>
    <w:rsid w:val="008D6005"/>
    <w:rsid w:val="008D689B"/>
    <w:rsid w:val="008D6D1A"/>
    <w:rsid w:val="008D73FD"/>
    <w:rsid w:val="008E065E"/>
    <w:rsid w:val="008E0927"/>
    <w:rsid w:val="008E1571"/>
    <w:rsid w:val="008E1909"/>
    <w:rsid w:val="008E370A"/>
    <w:rsid w:val="008E3E93"/>
    <w:rsid w:val="008F1C4E"/>
    <w:rsid w:val="008F1EAB"/>
    <w:rsid w:val="008F2CE7"/>
    <w:rsid w:val="008F33DC"/>
    <w:rsid w:val="008F477F"/>
    <w:rsid w:val="008F5103"/>
    <w:rsid w:val="00900664"/>
    <w:rsid w:val="00902350"/>
    <w:rsid w:val="00902BEB"/>
    <w:rsid w:val="0090336B"/>
    <w:rsid w:val="00903AE4"/>
    <w:rsid w:val="009053AA"/>
    <w:rsid w:val="00906939"/>
    <w:rsid w:val="00906AC3"/>
    <w:rsid w:val="009107B5"/>
    <w:rsid w:val="00910B7D"/>
    <w:rsid w:val="00911DFB"/>
    <w:rsid w:val="0091291E"/>
    <w:rsid w:val="00912B4E"/>
    <w:rsid w:val="009139D9"/>
    <w:rsid w:val="009146AF"/>
    <w:rsid w:val="009149DD"/>
    <w:rsid w:val="00914AD8"/>
    <w:rsid w:val="0091581B"/>
    <w:rsid w:val="00915CB1"/>
    <w:rsid w:val="00916079"/>
    <w:rsid w:val="009163E9"/>
    <w:rsid w:val="009175AE"/>
    <w:rsid w:val="00917CE9"/>
    <w:rsid w:val="0092075B"/>
    <w:rsid w:val="00920979"/>
    <w:rsid w:val="00920BF2"/>
    <w:rsid w:val="009216C7"/>
    <w:rsid w:val="00922010"/>
    <w:rsid w:val="0092204E"/>
    <w:rsid w:val="009221CB"/>
    <w:rsid w:val="00926A7E"/>
    <w:rsid w:val="0092735F"/>
    <w:rsid w:val="009273B6"/>
    <w:rsid w:val="00927918"/>
    <w:rsid w:val="00931BD9"/>
    <w:rsid w:val="00931C7C"/>
    <w:rsid w:val="009368F3"/>
    <w:rsid w:val="009373E1"/>
    <w:rsid w:val="00940283"/>
    <w:rsid w:val="00941215"/>
    <w:rsid w:val="00941636"/>
    <w:rsid w:val="0094258A"/>
    <w:rsid w:val="00943742"/>
    <w:rsid w:val="009444A8"/>
    <w:rsid w:val="00945C05"/>
    <w:rsid w:val="00946945"/>
    <w:rsid w:val="00947713"/>
    <w:rsid w:val="00950DE7"/>
    <w:rsid w:val="00951604"/>
    <w:rsid w:val="00951E7C"/>
    <w:rsid w:val="00953622"/>
    <w:rsid w:val="0095365E"/>
    <w:rsid w:val="00953920"/>
    <w:rsid w:val="00953D47"/>
    <w:rsid w:val="00953F43"/>
    <w:rsid w:val="00954815"/>
    <w:rsid w:val="00954A39"/>
    <w:rsid w:val="00954C25"/>
    <w:rsid w:val="00955449"/>
    <w:rsid w:val="0095681E"/>
    <w:rsid w:val="00957011"/>
    <w:rsid w:val="009572D4"/>
    <w:rsid w:val="00957878"/>
    <w:rsid w:val="00961921"/>
    <w:rsid w:val="00963551"/>
    <w:rsid w:val="0096430A"/>
    <w:rsid w:val="00964AD2"/>
    <w:rsid w:val="0096554B"/>
    <w:rsid w:val="0096584A"/>
    <w:rsid w:val="00966A83"/>
    <w:rsid w:val="00970584"/>
    <w:rsid w:val="00971F08"/>
    <w:rsid w:val="00975952"/>
    <w:rsid w:val="0097603D"/>
    <w:rsid w:val="00976949"/>
    <w:rsid w:val="00977511"/>
    <w:rsid w:val="00980477"/>
    <w:rsid w:val="009816F1"/>
    <w:rsid w:val="0098287E"/>
    <w:rsid w:val="00984436"/>
    <w:rsid w:val="00985253"/>
    <w:rsid w:val="009853B3"/>
    <w:rsid w:val="009869A2"/>
    <w:rsid w:val="00990630"/>
    <w:rsid w:val="009906B5"/>
    <w:rsid w:val="00990A1A"/>
    <w:rsid w:val="009913F2"/>
    <w:rsid w:val="00991761"/>
    <w:rsid w:val="00992713"/>
    <w:rsid w:val="00994DCA"/>
    <w:rsid w:val="009960EC"/>
    <w:rsid w:val="009970DD"/>
    <w:rsid w:val="00997FBE"/>
    <w:rsid w:val="009A0FBA"/>
    <w:rsid w:val="009A1601"/>
    <w:rsid w:val="009A2119"/>
    <w:rsid w:val="009A260C"/>
    <w:rsid w:val="009A3BB6"/>
    <w:rsid w:val="009A4091"/>
    <w:rsid w:val="009A462D"/>
    <w:rsid w:val="009A48C3"/>
    <w:rsid w:val="009A5CBA"/>
    <w:rsid w:val="009A63FD"/>
    <w:rsid w:val="009A7D51"/>
    <w:rsid w:val="009B139B"/>
    <w:rsid w:val="009B1F30"/>
    <w:rsid w:val="009B241D"/>
    <w:rsid w:val="009B3AC2"/>
    <w:rsid w:val="009B3C5D"/>
    <w:rsid w:val="009B4045"/>
    <w:rsid w:val="009B4DF4"/>
    <w:rsid w:val="009B4FD8"/>
    <w:rsid w:val="009B564E"/>
    <w:rsid w:val="009B5D16"/>
    <w:rsid w:val="009B613C"/>
    <w:rsid w:val="009B7E87"/>
    <w:rsid w:val="009C0169"/>
    <w:rsid w:val="009C2D28"/>
    <w:rsid w:val="009C335A"/>
    <w:rsid w:val="009C3B38"/>
    <w:rsid w:val="009C403E"/>
    <w:rsid w:val="009C5083"/>
    <w:rsid w:val="009C79F5"/>
    <w:rsid w:val="009D18B0"/>
    <w:rsid w:val="009D2AB0"/>
    <w:rsid w:val="009D4010"/>
    <w:rsid w:val="009D4BAD"/>
    <w:rsid w:val="009D4FF0"/>
    <w:rsid w:val="009D5BFF"/>
    <w:rsid w:val="009D6692"/>
    <w:rsid w:val="009D6E08"/>
    <w:rsid w:val="009D703C"/>
    <w:rsid w:val="009D718F"/>
    <w:rsid w:val="009E045C"/>
    <w:rsid w:val="009E068F"/>
    <w:rsid w:val="009E14E0"/>
    <w:rsid w:val="009E1E96"/>
    <w:rsid w:val="009E2AA8"/>
    <w:rsid w:val="009E35DB"/>
    <w:rsid w:val="009E47A3"/>
    <w:rsid w:val="009E53ED"/>
    <w:rsid w:val="009E5B9C"/>
    <w:rsid w:val="009E702D"/>
    <w:rsid w:val="009F000A"/>
    <w:rsid w:val="009F08F3"/>
    <w:rsid w:val="009F0A93"/>
    <w:rsid w:val="009F344F"/>
    <w:rsid w:val="009F3917"/>
    <w:rsid w:val="009F43EF"/>
    <w:rsid w:val="00A031D8"/>
    <w:rsid w:val="00A0433B"/>
    <w:rsid w:val="00A04840"/>
    <w:rsid w:val="00A048A8"/>
    <w:rsid w:val="00A04F49"/>
    <w:rsid w:val="00A064A3"/>
    <w:rsid w:val="00A11659"/>
    <w:rsid w:val="00A11B5D"/>
    <w:rsid w:val="00A128E1"/>
    <w:rsid w:val="00A12DE9"/>
    <w:rsid w:val="00A13E54"/>
    <w:rsid w:val="00A160D0"/>
    <w:rsid w:val="00A16C24"/>
    <w:rsid w:val="00A1742D"/>
    <w:rsid w:val="00A17F63"/>
    <w:rsid w:val="00A20735"/>
    <w:rsid w:val="00A2193B"/>
    <w:rsid w:val="00A2351A"/>
    <w:rsid w:val="00A23B29"/>
    <w:rsid w:val="00A264A9"/>
    <w:rsid w:val="00A26DCF"/>
    <w:rsid w:val="00A27785"/>
    <w:rsid w:val="00A27E9E"/>
    <w:rsid w:val="00A30187"/>
    <w:rsid w:val="00A30282"/>
    <w:rsid w:val="00A33FFC"/>
    <w:rsid w:val="00A3448A"/>
    <w:rsid w:val="00A36297"/>
    <w:rsid w:val="00A37103"/>
    <w:rsid w:val="00A41E2B"/>
    <w:rsid w:val="00A42177"/>
    <w:rsid w:val="00A42243"/>
    <w:rsid w:val="00A423D5"/>
    <w:rsid w:val="00A43547"/>
    <w:rsid w:val="00A437FC"/>
    <w:rsid w:val="00A45B74"/>
    <w:rsid w:val="00A5265A"/>
    <w:rsid w:val="00A52E1D"/>
    <w:rsid w:val="00A534B8"/>
    <w:rsid w:val="00A55E8F"/>
    <w:rsid w:val="00A61499"/>
    <w:rsid w:val="00A62A77"/>
    <w:rsid w:val="00A63483"/>
    <w:rsid w:val="00A657D7"/>
    <w:rsid w:val="00A659E2"/>
    <w:rsid w:val="00A660AC"/>
    <w:rsid w:val="00A67290"/>
    <w:rsid w:val="00A67511"/>
    <w:rsid w:val="00A67E6C"/>
    <w:rsid w:val="00A71004"/>
    <w:rsid w:val="00A71B99"/>
    <w:rsid w:val="00A739D0"/>
    <w:rsid w:val="00A740B1"/>
    <w:rsid w:val="00A741BC"/>
    <w:rsid w:val="00A74233"/>
    <w:rsid w:val="00A74A16"/>
    <w:rsid w:val="00A7589E"/>
    <w:rsid w:val="00A761D4"/>
    <w:rsid w:val="00A77EC4"/>
    <w:rsid w:val="00A82C95"/>
    <w:rsid w:val="00A917A9"/>
    <w:rsid w:val="00A92879"/>
    <w:rsid w:val="00A93666"/>
    <w:rsid w:val="00A93969"/>
    <w:rsid w:val="00A9442A"/>
    <w:rsid w:val="00AA0159"/>
    <w:rsid w:val="00AA016F"/>
    <w:rsid w:val="00AA0656"/>
    <w:rsid w:val="00AA1DAA"/>
    <w:rsid w:val="00AA1ED6"/>
    <w:rsid w:val="00AA4BCD"/>
    <w:rsid w:val="00AA4C36"/>
    <w:rsid w:val="00AA51D6"/>
    <w:rsid w:val="00AA6EDF"/>
    <w:rsid w:val="00AA7067"/>
    <w:rsid w:val="00AB0848"/>
    <w:rsid w:val="00AB0BC8"/>
    <w:rsid w:val="00AB0E29"/>
    <w:rsid w:val="00AB1180"/>
    <w:rsid w:val="00AB11CA"/>
    <w:rsid w:val="00AB14D9"/>
    <w:rsid w:val="00AB1B7B"/>
    <w:rsid w:val="00AB386D"/>
    <w:rsid w:val="00AB4AB8"/>
    <w:rsid w:val="00AB655E"/>
    <w:rsid w:val="00AB77B5"/>
    <w:rsid w:val="00AC007F"/>
    <w:rsid w:val="00AC0115"/>
    <w:rsid w:val="00AC28FF"/>
    <w:rsid w:val="00AC2ECD"/>
    <w:rsid w:val="00AC3119"/>
    <w:rsid w:val="00AC46A7"/>
    <w:rsid w:val="00AC49FB"/>
    <w:rsid w:val="00AC5A10"/>
    <w:rsid w:val="00AC6723"/>
    <w:rsid w:val="00AC72B4"/>
    <w:rsid w:val="00AD0AA3"/>
    <w:rsid w:val="00AD1000"/>
    <w:rsid w:val="00AD19CA"/>
    <w:rsid w:val="00AD2ED0"/>
    <w:rsid w:val="00AD373A"/>
    <w:rsid w:val="00AD3910"/>
    <w:rsid w:val="00AD3F94"/>
    <w:rsid w:val="00AD4A5A"/>
    <w:rsid w:val="00AD4BAF"/>
    <w:rsid w:val="00AD5B3C"/>
    <w:rsid w:val="00AD63F6"/>
    <w:rsid w:val="00AD7140"/>
    <w:rsid w:val="00AD73B8"/>
    <w:rsid w:val="00AE08C3"/>
    <w:rsid w:val="00AE119D"/>
    <w:rsid w:val="00AE1376"/>
    <w:rsid w:val="00AE27AC"/>
    <w:rsid w:val="00AE40E0"/>
    <w:rsid w:val="00AE4B34"/>
    <w:rsid w:val="00AE4DBA"/>
    <w:rsid w:val="00AE4F07"/>
    <w:rsid w:val="00AE5E06"/>
    <w:rsid w:val="00AF1C5D"/>
    <w:rsid w:val="00AF341E"/>
    <w:rsid w:val="00AF42D7"/>
    <w:rsid w:val="00AF7C99"/>
    <w:rsid w:val="00B00127"/>
    <w:rsid w:val="00B00282"/>
    <w:rsid w:val="00B006FE"/>
    <w:rsid w:val="00B007CB"/>
    <w:rsid w:val="00B0120A"/>
    <w:rsid w:val="00B01CBE"/>
    <w:rsid w:val="00B020FD"/>
    <w:rsid w:val="00B02AA9"/>
    <w:rsid w:val="00B02FA3"/>
    <w:rsid w:val="00B030CA"/>
    <w:rsid w:val="00B04001"/>
    <w:rsid w:val="00B04797"/>
    <w:rsid w:val="00B05084"/>
    <w:rsid w:val="00B066B0"/>
    <w:rsid w:val="00B068D6"/>
    <w:rsid w:val="00B12DFF"/>
    <w:rsid w:val="00B138FD"/>
    <w:rsid w:val="00B157F9"/>
    <w:rsid w:val="00B20256"/>
    <w:rsid w:val="00B20D09"/>
    <w:rsid w:val="00B21359"/>
    <w:rsid w:val="00B24C1A"/>
    <w:rsid w:val="00B2763F"/>
    <w:rsid w:val="00B27AAC"/>
    <w:rsid w:val="00B30929"/>
    <w:rsid w:val="00B32E4E"/>
    <w:rsid w:val="00B333AB"/>
    <w:rsid w:val="00B35A8C"/>
    <w:rsid w:val="00B372AA"/>
    <w:rsid w:val="00B379D3"/>
    <w:rsid w:val="00B37A5A"/>
    <w:rsid w:val="00B37EC2"/>
    <w:rsid w:val="00B40445"/>
    <w:rsid w:val="00B409E0"/>
    <w:rsid w:val="00B41888"/>
    <w:rsid w:val="00B42B29"/>
    <w:rsid w:val="00B43910"/>
    <w:rsid w:val="00B44EB3"/>
    <w:rsid w:val="00B45184"/>
    <w:rsid w:val="00B45456"/>
    <w:rsid w:val="00B45A52"/>
    <w:rsid w:val="00B46175"/>
    <w:rsid w:val="00B514C8"/>
    <w:rsid w:val="00B52107"/>
    <w:rsid w:val="00B53412"/>
    <w:rsid w:val="00B541F4"/>
    <w:rsid w:val="00B548B7"/>
    <w:rsid w:val="00B54C4F"/>
    <w:rsid w:val="00B576E8"/>
    <w:rsid w:val="00B640D8"/>
    <w:rsid w:val="00B664C7"/>
    <w:rsid w:val="00B70EA0"/>
    <w:rsid w:val="00B719EB"/>
    <w:rsid w:val="00B739F6"/>
    <w:rsid w:val="00B7438E"/>
    <w:rsid w:val="00B75931"/>
    <w:rsid w:val="00B75F1D"/>
    <w:rsid w:val="00B76C71"/>
    <w:rsid w:val="00B811C0"/>
    <w:rsid w:val="00B81974"/>
    <w:rsid w:val="00B81A6C"/>
    <w:rsid w:val="00B8283F"/>
    <w:rsid w:val="00B82B65"/>
    <w:rsid w:val="00B84394"/>
    <w:rsid w:val="00B853DB"/>
    <w:rsid w:val="00B858F8"/>
    <w:rsid w:val="00B85C7C"/>
    <w:rsid w:val="00B85DE5"/>
    <w:rsid w:val="00B90727"/>
    <w:rsid w:val="00B90962"/>
    <w:rsid w:val="00B90E9D"/>
    <w:rsid w:val="00B90F73"/>
    <w:rsid w:val="00B91080"/>
    <w:rsid w:val="00B91D1D"/>
    <w:rsid w:val="00B93B59"/>
    <w:rsid w:val="00B9406A"/>
    <w:rsid w:val="00B9471E"/>
    <w:rsid w:val="00B94B76"/>
    <w:rsid w:val="00B96390"/>
    <w:rsid w:val="00B96B56"/>
    <w:rsid w:val="00BA0DF9"/>
    <w:rsid w:val="00BA207E"/>
    <w:rsid w:val="00BA2280"/>
    <w:rsid w:val="00BA2A08"/>
    <w:rsid w:val="00BA3802"/>
    <w:rsid w:val="00BA53D9"/>
    <w:rsid w:val="00BA56D2"/>
    <w:rsid w:val="00BA7227"/>
    <w:rsid w:val="00BA76E0"/>
    <w:rsid w:val="00BB0257"/>
    <w:rsid w:val="00BB1157"/>
    <w:rsid w:val="00BB13F5"/>
    <w:rsid w:val="00BB17D9"/>
    <w:rsid w:val="00BB1A3D"/>
    <w:rsid w:val="00BB22AB"/>
    <w:rsid w:val="00BB2A25"/>
    <w:rsid w:val="00BB5025"/>
    <w:rsid w:val="00BB5124"/>
    <w:rsid w:val="00BB51E9"/>
    <w:rsid w:val="00BB6662"/>
    <w:rsid w:val="00BC027C"/>
    <w:rsid w:val="00BC0FDC"/>
    <w:rsid w:val="00BC3053"/>
    <w:rsid w:val="00BC3647"/>
    <w:rsid w:val="00BC4018"/>
    <w:rsid w:val="00BC49CF"/>
    <w:rsid w:val="00BC4D2E"/>
    <w:rsid w:val="00BC5177"/>
    <w:rsid w:val="00BC5C5F"/>
    <w:rsid w:val="00BD0FCE"/>
    <w:rsid w:val="00BD149B"/>
    <w:rsid w:val="00BD2942"/>
    <w:rsid w:val="00BD2F38"/>
    <w:rsid w:val="00BD48AC"/>
    <w:rsid w:val="00BD5498"/>
    <w:rsid w:val="00BD59E3"/>
    <w:rsid w:val="00BD5B67"/>
    <w:rsid w:val="00BD5F1A"/>
    <w:rsid w:val="00BD705D"/>
    <w:rsid w:val="00BD7324"/>
    <w:rsid w:val="00BE056C"/>
    <w:rsid w:val="00BE1234"/>
    <w:rsid w:val="00BE2FA6"/>
    <w:rsid w:val="00BE333F"/>
    <w:rsid w:val="00BE3A7A"/>
    <w:rsid w:val="00BE7406"/>
    <w:rsid w:val="00BE7603"/>
    <w:rsid w:val="00BF3279"/>
    <w:rsid w:val="00BF3FBB"/>
    <w:rsid w:val="00BF4598"/>
    <w:rsid w:val="00BF490F"/>
    <w:rsid w:val="00BF65CA"/>
    <w:rsid w:val="00BF74C7"/>
    <w:rsid w:val="00C015F1"/>
    <w:rsid w:val="00C0177B"/>
    <w:rsid w:val="00C01F33"/>
    <w:rsid w:val="00C02CC6"/>
    <w:rsid w:val="00C03CA0"/>
    <w:rsid w:val="00C040F7"/>
    <w:rsid w:val="00C044AB"/>
    <w:rsid w:val="00C0464B"/>
    <w:rsid w:val="00C04C61"/>
    <w:rsid w:val="00C05706"/>
    <w:rsid w:val="00C05D1D"/>
    <w:rsid w:val="00C0643F"/>
    <w:rsid w:val="00C07377"/>
    <w:rsid w:val="00C10478"/>
    <w:rsid w:val="00C10BA2"/>
    <w:rsid w:val="00C10E41"/>
    <w:rsid w:val="00C11EFF"/>
    <w:rsid w:val="00C12107"/>
    <w:rsid w:val="00C14D4B"/>
    <w:rsid w:val="00C154BB"/>
    <w:rsid w:val="00C160C8"/>
    <w:rsid w:val="00C2299E"/>
    <w:rsid w:val="00C24747"/>
    <w:rsid w:val="00C24E89"/>
    <w:rsid w:val="00C25237"/>
    <w:rsid w:val="00C2678C"/>
    <w:rsid w:val="00C279B5"/>
    <w:rsid w:val="00C27C45"/>
    <w:rsid w:val="00C307CC"/>
    <w:rsid w:val="00C3111F"/>
    <w:rsid w:val="00C32659"/>
    <w:rsid w:val="00C32FD2"/>
    <w:rsid w:val="00C338EA"/>
    <w:rsid w:val="00C3719D"/>
    <w:rsid w:val="00C37C74"/>
    <w:rsid w:val="00C37CB2"/>
    <w:rsid w:val="00C417F7"/>
    <w:rsid w:val="00C42768"/>
    <w:rsid w:val="00C42E94"/>
    <w:rsid w:val="00C45D70"/>
    <w:rsid w:val="00C473A5"/>
    <w:rsid w:val="00C47AAA"/>
    <w:rsid w:val="00C47D9E"/>
    <w:rsid w:val="00C50446"/>
    <w:rsid w:val="00C50854"/>
    <w:rsid w:val="00C54995"/>
    <w:rsid w:val="00C54D41"/>
    <w:rsid w:val="00C55ED8"/>
    <w:rsid w:val="00C566EB"/>
    <w:rsid w:val="00C57AC9"/>
    <w:rsid w:val="00C60783"/>
    <w:rsid w:val="00C6099A"/>
    <w:rsid w:val="00C64672"/>
    <w:rsid w:val="00C652B0"/>
    <w:rsid w:val="00C704F7"/>
    <w:rsid w:val="00C70697"/>
    <w:rsid w:val="00C70CC1"/>
    <w:rsid w:val="00C71E7A"/>
    <w:rsid w:val="00C72093"/>
    <w:rsid w:val="00C72EF4"/>
    <w:rsid w:val="00C744FE"/>
    <w:rsid w:val="00C74FF0"/>
    <w:rsid w:val="00C75D2F"/>
    <w:rsid w:val="00C767BE"/>
    <w:rsid w:val="00C76B63"/>
    <w:rsid w:val="00C76E3C"/>
    <w:rsid w:val="00C80C9A"/>
    <w:rsid w:val="00C813B3"/>
    <w:rsid w:val="00C81568"/>
    <w:rsid w:val="00C819BF"/>
    <w:rsid w:val="00C81A8F"/>
    <w:rsid w:val="00C855E4"/>
    <w:rsid w:val="00C86299"/>
    <w:rsid w:val="00C86E9C"/>
    <w:rsid w:val="00C8784D"/>
    <w:rsid w:val="00C879F8"/>
    <w:rsid w:val="00C9027A"/>
    <w:rsid w:val="00C9068E"/>
    <w:rsid w:val="00C93814"/>
    <w:rsid w:val="00C93C4B"/>
    <w:rsid w:val="00C943BA"/>
    <w:rsid w:val="00C944AB"/>
    <w:rsid w:val="00C95B40"/>
    <w:rsid w:val="00C9628B"/>
    <w:rsid w:val="00CA033C"/>
    <w:rsid w:val="00CA1D5D"/>
    <w:rsid w:val="00CA1DA5"/>
    <w:rsid w:val="00CA1ED8"/>
    <w:rsid w:val="00CA3E73"/>
    <w:rsid w:val="00CA3FBF"/>
    <w:rsid w:val="00CA6044"/>
    <w:rsid w:val="00CA6CC3"/>
    <w:rsid w:val="00CA71F9"/>
    <w:rsid w:val="00CB1C30"/>
    <w:rsid w:val="00CB1F63"/>
    <w:rsid w:val="00CB21F8"/>
    <w:rsid w:val="00CB43F2"/>
    <w:rsid w:val="00CB462F"/>
    <w:rsid w:val="00CB7170"/>
    <w:rsid w:val="00CB7D74"/>
    <w:rsid w:val="00CC040E"/>
    <w:rsid w:val="00CC111F"/>
    <w:rsid w:val="00CC2011"/>
    <w:rsid w:val="00CC2D2B"/>
    <w:rsid w:val="00CC3EA0"/>
    <w:rsid w:val="00CC3F47"/>
    <w:rsid w:val="00CC5C7C"/>
    <w:rsid w:val="00CC7B45"/>
    <w:rsid w:val="00CC7E5C"/>
    <w:rsid w:val="00CD018F"/>
    <w:rsid w:val="00CD0782"/>
    <w:rsid w:val="00CD1188"/>
    <w:rsid w:val="00CD12C1"/>
    <w:rsid w:val="00CD261C"/>
    <w:rsid w:val="00CD2ED1"/>
    <w:rsid w:val="00CD337B"/>
    <w:rsid w:val="00CD4C85"/>
    <w:rsid w:val="00CD67D8"/>
    <w:rsid w:val="00CD687B"/>
    <w:rsid w:val="00CD7A81"/>
    <w:rsid w:val="00CE0424"/>
    <w:rsid w:val="00CE14BA"/>
    <w:rsid w:val="00CE2D6A"/>
    <w:rsid w:val="00CE3205"/>
    <w:rsid w:val="00CE52CE"/>
    <w:rsid w:val="00CE5344"/>
    <w:rsid w:val="00CE6AEC"/>
    <w:rsid w:val="00CE7561"/>
    <w:rsid w:val="00CF1354"/>
    <w:rsid w:val="00CF2593"/>
    <w:rsid w:val="00CF3B1F"/>
    <w:rsid w:val="00CF3BF6"/>
    <w:rsid w:val="00CF625B"/>
    <w:rsid w:val="00CF687E"/>
    <w:rsid w:val="00D01967"/>
    <w:rsid w:val="00D02CF8"/>
    <w:rsid w:val="00D0349B"/>
    <w:rsid w:val="00D03585"/>
    <w:rsid w:val="00D03CDE"/>
    <w:rsid w:val="00D04EB5"/>
    <w:rsid w:val="00D070BA"/>
    <w:rsid w:val="00D10249"/>
    <w:rsid w:val="00D115C3"/>
    <w:rsid w:val="00D11897"/>
    <w:rsid w:val="00D123F3"/>
    <w:rsid w:val="00D13064"/>
    <w:rsid w:val="00D13135"/>
    <w:rsid w:val="00D13E4E"/>
    <w:rsid w:val="00D1611F"/>
    <w:rsid w:val="00D168FC"/>
    <w:rsid w:val="00D1743E"/>
    <w:rsid w:val="00D200EA"/>
    <w:rsid w:val="00D211AC"/>
    <w:rsid w:val="00D239A7"/>
    <w:rsid w:val="00D23F47"/>
    <w:rsid w:val="00D26FC8"/>
    <w:rsid w:val="00D3001D"/>
    <w:rsid w:val="00D30032"/>
    <w:rsid w:val="00D30048"/>
    <w:rsid w:val="00D30A39"/>
    <w:rsid w:val="00D31C2F"/>
    <w:rsid w:val="00D351F5"/>
    <w:rsid w:val="00D36E71"/>
    <w:rsid w:val="00D376B1"/>
    <w:rsid w:val="00D37D87"/>
    <w:rsid w:val="00D40233"/>
    <w:rsid w:val="00D40B33"/>
    <w:rsid w:val="00D4318F"/>
    <w:rsid w:val="00D438BF"/>
    <w:rsid w:val="00D440F8"/>
    <w:rsid w:val="00D450F5"/>
    <w:rsid w:val="00D4608F"/>
    <w:rsid w:val="00D511FF"/>
    <w:rsid w:val="00D519ED"/>
    <w:rsid w:val="00D51D69"/>
    <w:rsid w:val="00D53448"/>
    <w:rsid w:val="00D53E19"/>
    <w:rsid w:val="00D546FF"/>
    <w:rsid w:val="00D54B4A"/>
    <w:rsid w:val="00D54EC0"/>
    <w:rsid w:val="00D553CC"/>
    <w:rsid w:val="00D55AD5"/>
    <w:rsid w:val="00D5759A"/>
    <w:rsid w:val="00D576CA"/>
    <w:rsid w:val="00D57A87"/>
    <w:rsid w:val="00D6015A"/>
    <w:rsid w:val="00D61AF5"/>
    <w:rsid w:val="00D63901"/>
    <w:rsid w:val="00D6509D"/>
    <w:rsid w:val="00D652B5"/>
    <w:rsid w:val="00D66155"/>
    <w:rsid w:val="00D66BC1"/>
    <w:rsid w:val="00D67B79"/>
    <w:rsid w:val="00D708B0"/>
    <w:rsid w:val="00D765BC"/>
    <w:rsid w:val="00D77B1D"/>
    <w:rsid w:val="00D77FE9"/>
    <w:rsid w:val="00D8021F"/>
    <w:rsid w:val="00D80383"/>
    <w:rsid w:val="00D81F28"/>
    <w:rsid w:val="00D823C6"/>
    <w:rsid w:val="00D8327F"/>
    <w:rsid w:val="00D860EB"/>
    <w:rsid w:val="00D86CA3"/>
    <w:rsid w:val="00D86DBA"/>
    <w:rsid w:val="00D871CE"/>
    <w:rsid w:val="00D9196D"/>
    <w:rsid w:val="00D92982"/>
    <w:rsid w:val="00D95D7A"/>
    <w:rsid w:val="00DA034D"/>
    <w:rsid w:val="00DA067A"/>
    <w:rsid w:val="00DA0909"/>
    <w:rsid w:val="00DA305E"/>
    <w:rsid w:val="00DA4703"/>
    <w:rsid w:val="00DA517D"/>
    <w:rsid w:val="00DA5417"/>
    <w:rsid w:val="00DA56E8"/>
    <w:rsid w:val="00DA647C"/>
    <w:rsid w:val="00DA7351"/>
    <w:rsid w:val="00DA782F"/>
    <w:rsid w:val="00DA7EA3"/>
    <w:rsid w:val="00DB0A9F"/>
    <w:rsid w:val="00DB1B1B"/>
    <w:rsid w:val="00DB377D"/>
    <w:rsid w:val="00DB3B3C"/>
    <w:rsid w:val="00DB4649"/>
    <w:rsid w:val="00DB5B8E"/>
    <w:rsid w:val="00DB785B"/>
    <w:rsid w:val="00DC0D06"/>
    <w:rsid w:val="00DC29F8"/>
    <w:rsid w:val="00DC2A97"/>
    <w:rsid w:val="00DC2D36"/>
    <w:rsid w:val="00DC3D91"/>
    <w:rsid w:val="00DC53EF"/>
    <w:rsid w:val="00DC6039"/>
    <w:rsid w:val="00DC67F1"/>
    <w:rsid w:val="00DC684F"/>
    <w:rsid w:val="00DC6A40"/>
    <w:rsid w:val="00DD3263"/>
    <w:rsid w:val="00DD42E4"/>
    <w:rsid w:val="00DD4B65"/>
    <w:rsid w:val="00DD689F"/>
    <w:rsid w:val="00DD718B"/>
    <w:rsid w:val="00DD74C9"/>
    <w:rsid w:val="00DE3120"/>
    <w:rsid w:val="00DE4351"/>
    <w:rsid w:val="00DE5608"/>
    <w:rsid w:val="00DE58D0"/>
    <w:rsid w:val="00DE61E4"/>
    <w:rsid w:val="00DE654F"/>
    <w:rsid w:val="00DE6722"/>
    <w:rsid w:val="00DF0344"/>
    <w:rsid w:val="00DF0B6E"/>
    <w:rsid w:val="00DF15E0"/>
    <w:rsid w:val="00DF2A6B"/>
    <w:rsid w:val="00DF352D"/>
    <w:rsid w:val="00DF37A0"/>
    <w:rsid w:val="00DF538F"/>
    <w:rsid w:val="00DF591B"/>
    <w:rsid w:val="00DF68B7"/>
    <w:rsid w:val="00E0106F"/>
    <w:rsid w:val="00E0201B"/>
    <w:rsid w:val="00E021F1"/>
    <w:rsid w:val="00E03776"/>
    <w:rsid w:val="00E04A3F"/>
    <w:rsid w:val="00E067F1"/>
    <w:rsid w:val="00E079F9"/>
    <w:rsid w:val="00E110E7"/>
    <w:rsid w:val="00E11A6C"/>
    <w:rsid w:val="00E11B20"/>
    <w:rsid w:val="00E1399E"/>
    <w:rsid w:val="00E142E7"/>
    <w:rsid w:val="00E16718"/>
    <w:rsid w:val="00E17FA2"/>
    <w:rsid w:val="00E22330"/>
    <w:rsid w:val="00E248FB"/>
    <w:rsid w:val="00E30087"/>
    <w:rsid w:val="00E30B5A"/>
    <w:rsid w:val="00E3123D"/>
    <w:rsid w:val="00E31461"/>
    <w:rsid w:val="00E31D43"/>
    <w:rsid w:val="00E32608"/>
    <w:rsid w:val="00E33B71"/>
    <w:rsid w:val="00E34188"/>
    <w:rsid w:val="00E34B6E"/>
    <w:rsid w:val="00E35559"/>
    <w:rsid w:val="00E3723A"/>
    <w:rsid w:val="00E37860"/>
    <w:rsid w:val="00E40A18"/>
    <w:rsid w:val="00E40FC2"/>
    <w:rsid w:val="00E414AD"/>
    <w:rsid w:val="00E446F1"/>
    <w:rsid w:val="00E46886"/>
    <w:rsid w:val="00E46D72"/>
    <w:rsid w:val="00E47AEF"/>
    <w:rsid w:val="00E519DA"/>
    <w:rsid w:val="00E52201"/>
    <w:rsid w:val="00E5312E"/>
    <w:rsid w:val="00E5363F"/>
    <w:rsid w:val="00E53A2D"/>
    <w:rsid w:val="00E53B75"/>
    <w:rsid w:val="00E53F47"/>
    <w:rsid w:val="00E54E3B"/>
    <w:rsid w:val="00E57565"/>
    <w:rsid w:val="00E60307"/>
    <w:rsid w:val="00E60930"/>
    <w:rsid w:val="00E63838"/>
    <w:rsid w:val="00E6413A"/>
    <w:rsid w:val="00E64434"/>
    <w:rsid w:val="00E67C51"/>
    <w:rsid w:val="00E70791"/>
    <w:rsid w:val="00E724B1"/>
    <w:rsid w:val="00E72714"/>
    <w:rsid w:val="00E729D4"/>
    <w:rsid w:val="00E72EFC"/>
    <w:rsid w:val="00E758EC"/>
    <w:rsid w:val="00E81600"/>
    <w:rsid w:val="00E8178C"/>
    <w:rsid w:val="00E8234C"/>
    <w:rsid w:val="00E82A1F"/>
    <w:rsid w:val="00E83345"/>
    <w:rsid w:val="00E83AA9"/>
    <w:rsid w:val="00E853FE"/>
    <w:rsid w:val="00E85928"/>
    <w:rsid w:val="00E85CE4"/>
    <w:rsid w:val="00E86549"/>
    <w:rsid w:val="00E87822"/>
    <w:rsid w:val="00E90395"/>
    <w:rsid w:val="00E90E49"/>
    <w:rsid w:val="00E917F9"/>
    <w:rsid w:val="00E92789"/>
    <w:rsid w:val="00E9291C"/>
    <w:rsid w:val="00E93FFE"/>
    <w:rsid w:val="00E94F8A"/>
    <w:rsid w:val="00E95EBD"/>
    <w:rsid w:val="00E96EB1"/>
    <w:rsid w:val="00E977CE"/>
    <w:rsid w:val="00E97EC1"/>
    <w:rsid w:val="00EA2400"/>
    <w:rsid w:val="00EA298F"/>
    <w:rsid w:val="00EA5630"/>
    <w:rsid w:val="00EA5AAF"/>
    <w:rsid w:val="00EA6B39"/>
    <w:rsid w:val="00EA7A41"/>
    <w:rsid w:val="00EB077B"/>
    <w:rsid w:val="00EB17F1"/>
    <w:rsid w:val="00EB469D"/>
    <w:rsid w:val="00EB484F"/>
    <w:rsid w:val="00EB4EA2"/>
    <w:rsid w:val="00EB5477"/>
    <w:rsid w:val="00EB5D13"/>
    <w:rsid w:val="00EB6DCE"/>
    <w:rsid w:val="00EB7D4D"/>
    <w:rsid w:val="00EC24D5"/>
    <w:rsid w:val="00EC27C6"/>
    <w:rsid w:val="00EC3260"/>
    <w:rsid w:val="00EC4207"/>
    <w:rsid w:val="00EC53EC"/>
    <w:rsid w:val="00EC5653"/>
    <w:rsid w:val="00EC5D03"/>
    <w:rsid w:val="00EC7159"/>
    <w:rsid w:val="00EC71CE"/>
    <w:rsid w:val="00EC7F89"/>
    <w:rsid w:val="00ED001B"/>
    <w:rsid w:val="00ED0504"/>
    <w:rsid w:val="00ED0DE5"/>
    <w:rsid w:val="00ED1006"/>
    <w:rsid w:val="00ED1683"/>
    <w:rsid w:val="00ED353E"/>
    <w:rsid w:val="00ED38C6"/>
    <w:rsid w:val="00ED428F"/>
    <w:rsid w:val="00ED6477"/>
    <w:rsid w:val="00ED713B"/>
    <w:rsid w:val="00EE14F7"/>
    <w:rsid w:val="00EE1855"/>
    <w:rsid w:val="00EE3096"/>
    <w:rsid w:val="00EF0813"/>
    <w:rsid w:val="00EF097A"/>
    <w:rsid w:val="00EF1504"/>
    <w:rsid w:val="00EF18FE"/>
    <w:rsid w:val="00EF21E3"/>
    <w:rsid w:val="00EF3E23"/>
    <w:rsid w:val="00EF49E2"/>
    <w:rsid w:val="00EF5787"/>
    <w:rsid w:val="00EF580D"/>
    <w:rsid w:val="00EF60D0"/>
    <w:rsid w:val="00F01F2D"/>
    <w:rsid w:val="00F0460A"/>
    <w:rsid w:val="00F0528D"/>
    <w:rsid w:val="00F06C67"/>
    <w:rsid w:val="00F06C7B"/>
    <w:rsid w:val="00F06DFD"/>
    <w:rsid w:val="00F071D1"/>
    <w:rsid w:val="00F07533"/>
    <w:rsid w:val="00F10629"/>
    <w:rsid w:val="00F12181"/>
    <w:rsid w:val="00F1457C"/>
    <w:rsid w:val="00F148A0"/>
    <w:rsid w:val="00F14BC8"/>
    <w:rsid w:val="00F15DFB"/>
    <w:rsid w:val="00F15FA5"/>
    <w:rsid w:val="00F16A80"/>
    <w:rsid w:val="00F209B7"/>
    <w:rsid w:val="00F21FF7"/>
    <w:rsid w:val="00F2376F"/>
    <w:rsid w:val="00F23A93"/>
    <w:rsid w:val="00F243D8"/>
    <w:rsid w:val="00F25309"/>
    <w:rsid w:val="00F275DB"/>
    <w:rsid w:val="00F30828"/>
    <w:rsid w:val="00F313D6"/>
    <w:rsid w:val="00F32343"/>
    <w:rsid w:val="00F32E1E"/>
    <w:rsid w:val="00F33CD9"/>
    <w:rsid w:val="00F3441D"/>
    <w:rsid w:val="00F359D5"/>
    <w:rsid w:val="00F36423"/>
    <w:rsid w:val="00F365ED"/>
    <w:rsid w:val="00F366BE"/>
    <w:rsid w:val="00F40F0C"/>
    <w:rsid w:val="00F41ABA"/>
    <w:rsid w:val="00F42353"/>
    <w:rsid w:val="00F4252F"/>
    <w:rsid w:val="00F42634"/>
    <w:rsid w:val="00F42748"/>
    <w:rsid w:val="00F432AA"/>
    <w:rsid w:val="00F434C2"/>
    <w:rsid w:val="00F451FF"/>
    <w:rsid w:val="00F45400"/>
    <w:rsid w:val="00F45B81"/>
    <w:rsid w:val="00F4766C"/>
    <w:rsid w:val="00F5060E"/>
    <w:rsid w:val="00F507D1"/>
    <w:rsid w:val="00F519CE"/>
    <w:rsid w:val="00F51ADA"/>
    <w:rsid w:val="00F520E5"/>
    <w:rsid w:val="00F52CE9"/>
    <w:rsid w:val="00F53488"/>
    <w:rsid w:val="00F56B90"/>
    <w:rsid w:val="00F60203"/>
    <w:rsid w:val="00F607C5"/>
    <w:rsid w:val="00F60DEA"/>
    <w:rsid w:val="00F60E2A"/>
    <w:rsid w:val="00F6302A"/>
    <w:rsid w:val="00F63052"/>
    <w:rsid w:val="00F6351A"/>
    <w:rsid w:val="00F63950"/>
    <w:rsid w:val="00F63CA1"/>
    <w:rsid w:val="00F63F31"/>
    <w:rsid w:val="00F64221"/>
    <w:rsid w:val="00F64C2B"/>
    <w:rsid w:val="00F651BE"/>
    <w:rsid w:val="00F674D4"/>
    <w:rsid w:val="00F67F53"/>
    <w:rsid w:val="00F703BE"/>
    <w:rsid w:val="00F70D5D"/>
    <w:rsid w:val="00F7155F"/>
    <w:rsid w:val="00F71B01"/>
    <w:rsid w:val="00F71F69"/>
    <w:rsid w:val="00F72B72"/>
    <w:rsid w:val="00F74BB9"/>
    <w:rsid w:val="00F75582"/>
    <w:rsid w:val="00F76692"/>
    <w:rsid w:val="00F76EFA"/>
    <w:rsid w:val="00F804BE"/>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6985"/>
    <w:rsid w:val="00F97838"/>
    <w:rsid w:val="00F97E18"/>
    <w:rsid w:val="00FA2BB3"/>
    <w:rsid w:val="00FA36B4"/>
    <w:rsid w:val="00FA44B3"/>
    <w:rsid w:val="00FA4722"/>
    <w:rsid w:val="00FA5368"/>
    <w:rsid w:val="00FA5E5F"/>
    <w:rsid w:val="00FA6B8E"/>
    <w:rsid w:val="00FB4B42"/>
    <w:rsid w:val="00FB4C80"/>
    <w:rsid w:val="00FB55ED"/>
    <w:rsid w:val="00FB5D96"/>
    <w:rsid w:val="00FB6A6A"/>
    <w:rsid w:val="00FC0B54"/>
    <w:rsid w:val="00FC0DF8"/>
    <w:rsid w:val="00FC1413"/>
    <w:rsid w:val="00FC2AE5"/>
    <w:rsid w:val="00FC2F38"/>
    <w:rsid w:val="00FC3DD1"/>
    <w:rsid w:val="00FC7429"/>
    <w:rsid w:val="00FD07F6"/>
    <w:rsid w:val="00FD1EC8"/>
    <w:rsid w:val="00FD47ED"/>
    <w:rsid w:val="00FD4CB7"/>
    <w:rsid w:val="00FD6D65"/>
    <w:rsid w:val="00FD74DB"/>
    <w:rsid w:val="00FD7660"/>
    <w:rsid w:val="00FD7BFE"/>
    <w:rsid w:val="00FE0655"/>
    <w:rsid w:val="00FE0DDB"/>
    <w:rsid w:val="00FE2365"/>
    <w:rsid w:val="00FE28C8"/>
    <w:rsid w:val="00FE32F6"/>
    <w:rsid w:val="00FE37D7"/>
    <w:rsid w:val="00FE4C7B"/>
    <w:rsid w:val="00FE50EE"/>
    <w:rsid w:val="00FE59C0"/>
    <w:rsid w:val="00FE7336"/>
    <w:rsid w:val="00FE7396"/>
    <w:rsid w:val="00FE787C"/>
    <w:rsid w:val="00FF09A1"/>
    <w:rsid w:val="00FF1640"/>
    <w:rsid w:val="00FF45A5"/>
    <w:rsid w:val="00FF45DC"/>
    <w:rsid w:val="00FF53F7"/>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CFF0EF8-96D6-4EB5-B6C1-6C5BFD22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CD9"/>
    <w:pPr>
      <w:spacing w:after="160" w:line="278" w:lineRule="auto"/>
    </w:pPr>
    <w:rPr>
      <w:rFonts w:asciiTheme="minorHAnsi" w:eastAsiaTheme="minorHAnsi" w:hAnsiTheme="minorHAnsi" w:cstheme="minorBidi"/>
      <w:kern w:val="2"/>
      <w:sz w:val="24"/>
      <w:szCs w:val="24"/>
      <w:lang w:val="en-SE"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33C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CD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8D06BA"/>
    <w:pPr>
      <w:numPr>
        <w:numId w:val="1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D06BA"/>
    <w:pPr>
      <w:numPr>
        <w:numId w:val="20"/>
      </w:numPr>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9E1E96"/>
    <w:pPr>
      <w:numPr>
        <w:numId w:val="23"/>
      </w:numPr>
    </w:pPr>
    <w:rPr>
      <w:rFonts w:eastAsia="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9E1E96"/>
    <w:rPr>
      <w:rFonts w:ascii="Arial" w:eastAsia="Calibri" w:hAnsi="Arial" w:cstheme="minorBidi"/>
      <w:kern w:val="2"/>
      <w:sz w:val="24"/>
      <w:szCs w:val="24"/>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qFormat/>
    <w:rsid w:val="00DC0D06"/>
    <w:pPr>
      <w:numPr>
        <w:numId w:val="15"/>
      </w:numPr>
      <w:spacing w:before="60" w:after="0" w:line="240" w:lineRule="auto"/>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line="240" w:lineRule="auto"/>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character" w:customStyle="1" w:styleId="normaltextrun">
    <w:name w:val="normaltextrun"/>
    <w:basedOn w:val="DefaultParagraphFont"/>
    <w:rsid w:val="009C335A"/>
  </w:style>
  <w:style w:type="paragraph" w:styleId="Subtitle">
    <w:name w:val="Subtitle"/>
    <w:basedOn w:val="Normal"/>
    <w:next w:val="Normal"/>
    <w:link w:val="SubtitleChar"/>
    <w:qFormat/>
    <w:rsid w:val="00EB17F1"/>
    <w:pPr>
      <w:numPr>
        <w:ilvl w:val="1"/>
      </w:numPr>
    </w:pPr>
    <w:rPr>
      <w:color w:val="5A5A5A" w:themeColor="text1" w:themeTint="A5"/>
      <w:spacing w:val="15"/>
    </w:rPr>
  </w:style>
  <w:style w:type="character" w:customStyle="1" w:styleId="SubtitleChar">
    <w:name w:val="Subtitle Char"/>
    <w:basedOn w:val="DefaultParagraphFont"/>
    <w:link w:val="Subtitle"/>
    <w:rsid w:val="00EB17F1"/>
    <w:rPr>
      <w:rFonts w:asciiTheme="minorHAnsi" w:eastAsiaTheme="minorEastAsia" w:hAnsiTheme="minorHAnsi" w:cstheme="minorBidi"/>
      <w:color w:val="5A5A5A" w:themeColor="text1" w:themeTint="A5"/>
      <w:spacing w:val="15"/>
      <w:kern w:val="2"/>
      <w:sz w:val="22"/>
      <w:szCs w:val="22"/>
      <w:lang w:eastAsia="en-US"/>
      <w14:ligatures w14:val="standardContextual"/>
    </w:rPr>
  </w:style>
  <w:style w:type="paragraph" w:customStyle="1" w:styleId="Comments">
    <w:name w:val="Comments"/>
    <w:basedOn w:val="Normal"/>
    <w:link w:val="CommentsChar"/>
    <w:qFormat/>
    <w:rsid w:val="000D234D"/>
    <w:pPr>
      <w:spacing w:before="40" w:after="0" w:line="240" w:lineRule="auto"/>
    </w:pPr>
    <w:rPr>
      <w:rFonts w:eastAsia="MS Mincho" w:cs="Times New Roman"/>
      <w:i/>
      <w:kern w:val="0"/>
      <w:sz w:val="18"/>
      <w:lang w:val="en-GB" w:eastAsia="en-GB"/>
      <w14:ligatures w14:val="none"/>
    </w:rPr>
  </w:style>
  <w:style w:type="character" w:customStyle="1" w:styleId="CommentsChar">
    <w:name w:val="Comments Char"/>
    <w:link w:val="Comments"/>
    <w:qFormat/>
    <w:rsid w:val="000D234D"/>
    <w:rPr>
      <w:rFonts w:ascii="Arial" w:eastAsia="MS Mincho" w:hAnsi="Arial"/>
      <w:i/>
      <w:sz w:val="18"/>
      <w:szCs w:val="24"/>
    </w:rPr>
  </w:style>
  <w:style w:type="paragraph" w:styleId="NormalWeb">
    <w:name w:val="Normal (Web)"/>
    <w:basedOn w:val="Normal"/>
    <w:uiPriority w:val="99"/>
    <w:unhideWhenUsed/>
    <w:rsid w:val="004924B0"/>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230701854">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743455736">
      <w:bodyDiv w:val="1"/>
      <w:marLeft w:val="0"/>
      <w:marRight w:val="0"/>
      <w:marTop w:val="0"/>
      <w:marBottom w:val="0"/>
      <w:divBdr>
        <w:top w:val="none" w:sz="0" w:space="0" w:color="auto"/>
        <w:left w:val="none" w:sz="0" w:space="0" w:color="auto"/>
        <w:bottom w:val="none" w:sz="0" w:space="0" w:color="auto"/>
        <w:right w:val="none" w:sz="0" w:space="0" w:color="auto"/>
      </w:divBdr>
    </w:div>
    <w:div w:id="823737514">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072193312">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29864913">
      <w:bodyDiv w:val="1"/>
      <w:marLeft w:val="0"/>
      <w:marRight w:val="0"/>
      <w:marTop w:val="0"/>
      <w:marBottom w:val="0"/>
      <w:divBdr>
        <w:top w:val="none" w:sz="0" w:space="0" w:color="auto"/>
        <w:left w:val="none" w:sz="0" w:space="0" w:color="auto"/>
        <w:bottom w:val="none" w:sz="0" w:space="0" w:color="auto"/>
        <w:right w:val="none" w:sz="0" w:space="0" w:color="auto"/>
      </w:divBdr>
    </w:div>
    <w:div w:id="1367952073">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787310604">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F600BDE-B931-4D3A-9BFA-A500C1F26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832</TotalTime>
  <Pages>4</Pages>
  <Words>1065</Words>
  <Characters>5689</Characters>
  <Application>Microsoft Office Word</Application>
  <DocSecurity>0</DocSecurity>
  <Lines>103</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6721</CharactersWithSpaces>
  <SharedDoc>false</SharedDoc>
  <HLinks>
    <vt:vector size="30" baseType="variant">
      <vt:variant>
        <vt:i4>1114160</vt:i4>
      </vt:variant>
      <vt:variant>
        <vt:i4>17</vt:i4>
      </vt:variant>
      <vt:variant>
        <vt:i4>0</vt:i4>
      </vt:variant>
      <vt:variant>
        <vt:i4>5</vt:i4>
      </vt:variant>
      <vt:variant>
        <vt:lpwstr/>
      </vt:variant>
      <vt:variant>
        <vt:lpwstr>_Toc213402113</vt:lpwstr>
      </vt:variant>
      <vt:variant>
        <vt:i4>1114160</vt:i4>
      </vt:variant>
      <vt:variant>
        <vt:i4>14</vt:i4>
      </vt:variant>
      <vt:variant>
        <vt:i4>0</vt:i4>
      </vt:variant>
      <vt:variant>
        <vt:i4>5</vt:i4>
      </vt:variant>
      <vt:variant>
        <vt:lpwstr/>
      </vt:variant>
      <vt:variant>
        <vt:lpwstr>_Toc213402112</vt:lpwstr>
      </vt:variant>
      <vt:variant>
        <vt:i4>1114160</vt:i4>
      </vt:variant>
      <vt:variant>
        <vt:i4>11</vt:i4>
      </vt:variant>
      <vt:variant>
        <vt:i4>0</vt:i4>
      </vt:variant>
      <vt:variant>
        <vt:i4>5</vt:i4>
      </vt:variant>
      <vt:variant>
        <vt:lpwstr/>
      </vt:variant>
      <vt:variant>
        <vt:lpwstr>_Toc213402111</vt:lpwstr>
      </vt:variant>
      <vt:variant>
        <vt:i4>1048624</vt:i4>
      </vt:variant>
      <vt:variant>
        <vt:i4>5</vt:i4>
      </vt:variant>
      <vt:variant>
        <vt:i4>0</vt:i4>
      </vt:variant>
      <vt:variant>
        <vt:i4>5</vt:i4>
      </vt:variant>
      <vt:variant>
        <vt:lpwstr/>
      </vt:variant>
      <vt:variant>
        <vt:lpwstr>_Toc213402107</vt:lpwstr>
      </vt:variant>
      <vt:variant>
        <vt:i4>1048624</vt:i4>
      </vt:variant>
      <vt:variant>
        <vt:i4>2</vt:i4>
      </vt:variant>
      <vt:variant>
        <vt:i4>0</vt:i4>
      </vt:variant>
      <vt:variant>
        <vt:i4>5</vt:i4>
      </vt:variant>
      <vt:variant>
        <vt:lpwstr/>
      </vt:variant>
      <vt:variant>
        <vt:lpwstr>_Toc213402106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573</cp:revision>
  <cp:lastPrinted>2008-02-01T20:09:00Z</cp:lastPrinted>
  <dcterms:created xsi:type="dcterms:W3CDTF">2025-07-25T08:25:00Z</dcterms:created>
  <dcterms:modified xsi:type="dcterms:W3CDTF">2025-11-07T09:37:00Z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